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EB09" w14:textId="663427FC" w:rsidR="009879CE" w:rsidRDefault="007B1107" w:rsidP="007922ED">
      <w:pPr>
        <w:pStyle w:val="Heading1"/>
        <w:rPr>
          <w:sz w:val="24"/>
          <w:szCs w:val="24"/>
        </w:rPr>
      </w:pPr>
      <w:r>
        <w:t>The</w:t>
      </w:r>
      <w:r w:rsidR="00011745">
        <w:t xml:space="preserve"> Covenant of Reconciliation:</w:t>
      </w:r>
      <w:r w:rsidR="007922ED">
        <w:t xml:space="preserve"> </w:t>
      </w:r>
      <w:r w:rsidR="00607595">
        <w:t xml:space="preserve">Worship Service for the </w:t>
      </w:r>
      <w:r w:rsidR="007922ED">
        <w:t>Indigenous Day of Prayer 2020</w:t>
      </w:r>
    </w:p>
    <w:p w14:paraId="5346A9EF" w14:textId="77777777" w:rsidR="009879CE" w:rsidRPr="00812F8B" w:rsidRDefault="007922ED" w:rsidP="009879CE">
      <w:pPr>
        <w:rPr>
          <w:rFonts w:asciiTheme="minorHAnsi" w:hAnsiTheme="minorHAnsi" w:cstheme="minorHAnsi"/>
          <w:i/>
        </w:rPr>
      </w:pPr>
      <w:r w:rsidRPr="00812F8B">
        <w:rPr>
          <w:rFonts w:asciiTheme="minorHAnsi" w:hAnsiTheme="minorHAnsi" w:cstheme="minorHAnsi"/>
          <w:i/>
        </w:rPr>
        <w:t>By Carolyn Wilson Wynne</w:t>
      </w:r>
    </w:p>
    <w:p w14:paraId="58F224CB" w14:textId="77777777" w:rsidR="007922ED" w:rsidRPr="00812F8B" w:rsidRDefault="007922ED" w:rsidP="007922ED">
      <w:pPr>
        <w:rPr>
          <w:rFonts w:asciiTheme="minorHAnsi" w:hAnsiTheme="minorHAnsi" w:cstheme="minorHAnsi"/>
          <w:i/>
        </w:rPr>
      </w:pPr>
      <w:r w:rsidRPr="00812F8B">
        <w:rPr>
          <w:rFonts w:asciiTheme="minorHAnsi" w:hAnsiTheme="minorHAnsi" w:cstheme="minorHAnsi"/>
          <w:i/>
        </w:rPr>
        <w:t>June 21 is Nation</w:t>
      </w:r>
      <w:r w:rsidR="004002C9">
        <w:rPr>
          <w:rFonts w:asciiTheme="minorHAnsi" w:hAnsiTheme="minorHAnsi" w:cstheme="minorHAnsi"/>
          <w:i/>
        </w:rPr>
        <w:t>al Indigenous Peoples Day. T</w:t>
      </w:r>
      <w:r w:rsidRPr="00812F8B">
        <w:rPr>
          <w:rFonts w:asciiTheme="minorHAnsi" w:hAnsiTheme="minorHAnsi" w:cstheme="minorHAnsi"/>
          <w:i/>
        </w:rPr>
        <w:t>he</w:t>
      </w:r>
      <w:r w:rsidR="004002C9">
        <w:rPr>
          <w:rFonts w:asciiTheme="minorHAnsi" w:hAnsiTheme="minorHAnsi" w:cstheme="minorHAnsi"/>
          <w:i/>
        </w:rPr>
        <w:t xml:space="preserve"> Indigenous Day of Prayer is usually</w:t>
      </w:r>
      <w:r w:rsidRPr="00812F8B">
        <w:rPr>
          <w:rFonts w:asciiTheme="minorHAnsi" w:hAnsiTheme="minorHAnsi" w:cstheme="minorHAnsi"/>
          <w:i/>
        </w:rPr>
        <w:t xml:space="preserve"> celebrated </w:t>
      </w:r>
      <w:r w:rsidR="004002C9">
        <w:rPr>
          <w:rFonts w:asciiTheme="minorHAnsi" w:hAnsiTheme="minorHAnsi" w:cstheme="minorHAnsi"/>
          <w:i/>
        </w:rPr>
        <w:t xml:space="preserve">either </w:t>
      </w:r>
      <w:r w:rsidRPr="00812F8B">
        <w:rPr>
          <w:rFonts w:asciiTheme="minorHAnsi" w:hAnsiTheme="minorHAnsi" w:cstheme="minorHAnsi"/>
          <w:i/>
        </w:rPr>
        <w:t xml:space="preserve">the Sunday before or </w:t>
      </w:r>
      <w:r w:rsidR="004002C9">
        <w:rPr>
          <w:rFonts w:asciiTheme="minorHAnsi" w:hAnsiTheme="minorHAnsi" w:cstheme="minorHAnsi"/>
          <w:i/>
        </w:rPr>
        <w:t xml:space="preserve">Sunday </w:t>
      </w:r>
      <w:r w:rsidRPr="00812F8B">
        <w:rPr>
          <w:rFonts w:asciiTheme="minorHAnsi" w:hAnsiTheme="minorHAnsi" w:cstheme="minorHAnsi"/>
          <w:i/>
        </w:rPr>
        <w:t>after June 21.</w:t>
      </w:r>
      <w:r w:rsidR="00812F8B" w:rsidRPr="00812F8B">
        <w:rPr>
          <w:rFonts w:asciiTheme="minorHAnsi" w:hAnsiTheme="minorHAnsi" w:cstheme="minorHAnsi"/>
          <w:i/>
        </w:rPr>
        <w:t xml:space="preserve"> In 2020, National Indigenous Peoples Day falls on the same day as the Indigenous Day of Prayer (</w:t>
      </w:r>
      <w:r w:rsidR="004002C9">
        <w:rPr>
          <w:rFonts w:asciiTheme="minorHAnsi" w:hAnsiTheme="minorHAnsi" w:cstheme="minorHAnsi"/>
          <w:i/>
        </w:rPr>
        <w:t xml:space="preserve">Sunday, </w:t>
      </w:r>
      <w:r w:rsidR="00812F8B" w:rsidRPr="00812F8B">
        <w:rPr>
          <w:rFonts w:asciiTheme="minorHAnsi" w:hAnsiTheme="minorHAnsi" w:cstheme="minorHAnsi"/>
          <w:i/>
        </w:rPr>
        <w:t>June 21</w:t>
      </w:r>
      <w:r w:rsidR="004002C9">
        <w:rPr>
          <w:rFonts w:asciiTheme="minorHAnsi" w:hAnsiTheme="minorHAnsi" w:cstheme="minorHAnsi"/>
          <w:i/>
        </w:rPr>
        <w:t>, 2020</w:t>
      </w:r>
      <w:r w:rsidR="00812F8B" w:rsidRPr="00812F8B">
        <w:rPr>
          <w:rFonts w:asciiTheme="minorHAnsi" w:hAnsiTheme="minorHAnsi" w:cstheme="minorHAnsi"/>
          <w:i/>
        </w:rPr>
        <w:t>).</w:t>
      </w:r>
    </w:p>
    <w:p w14:paraId="5C7A59F5" w14:textId="77777777" w:rsidR="0042045B" w:rsidRDefault="0042045B" w:rsidP="007922ED">
      <w:pPr>
        <w:pStyle w:val="Heading2"/>
      </w:pPr>
      <w:r>
        <w:t>Prelude</w:t>
      </w:r>
    </w:p>
    <w:p w14:paraId="5CDA0084" w14:textId="77777777" w:rsidR="009879CE" w:rsidRPr="0068620E" w:rsidRDefault="007922ED" w:rsidP="007922ED">
      <w:pPr>
        <w:pStyle w:val="Heading2"/>
        <w:rPr>
          <w:szCs w:val="24"/>
        </w:rPr>
      </w:pPr>
      <w:r>
        <w:t>Ac</w:t>
      </w:r>
      <w:r w:rsidR="004002C9">
        <w:t xml:space="preserve">knowledgment of the </w:t>
      </w:r>
      <w:r>
        <w:t>Territory</w:t>
      </w:r>
    </w:p>
    <w:p w14:paraId="3252B31A" w14:textId="77777777" w:rsidR="009879CE" w:rsidRPr="00812F8B" w:rsidRDefault="009879CE" w:rsidP="009879CE">
      <w:pPr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</w:rPr>
        <w:t xml:space="preserve">Here we congregate </w:t>
      </w:r>
      <w:r w:rsidR="007922ED" w:rsidRPr="00812F8B">
        <w:rPr>
          <w:rFonts w:asciiTheme="minorHAnsi" w:hAnsiTheme="minorHAnsi" w:cstheme="minorHAnsi"/>
        </w:rPr>
        <w:t xml:space="preserve">on </w:t>
      </w:r>
      <w:r w:rsidR="007922ED" w:rsidRPr="00812F8B">
        <w:rPr>
          <w:rFonts w:asciiTheme="minorHAnsi" w:hAnsiTheme="minorHAnsi" w:cstheme="minorHAnsi"/>
          <w:i/>
        </w:rPr>
        <w:t>(</w:t>
      </w:r>
      <w:r w:rsidRPr="00812F8B">
        <w:rPr>
          <w:rFonts w:asciiTheme="minorHAnsi" w:hAnsiTheme="minorHAnsi" w:cstheme="minorHAnsi"/>
          <w:i/>
        </w:rPr>
        <w:t xml:space="preserve">include here </w:t>
      </w:r>
      <w:r w:rsidR="004002C9">
        <w:rPr>
          <w:rFonts w:asciiTheme="minorHAnsi" w:hAnsiTheme="minorHAnsi" w:cstheme="minorHAnsi"/>
          <w:i/>
        </w:rPr>
        <w:t xml:space="preserve">an </w:t>
      </w:r>
      <w:r w:rsidRPr="00812F8B">
        <w:rPr>
          <w:rFonts w:asciiTheme="minorHAnsi" w:hAnsiTheme="minorHAnsi" w:cstheme="minorHAnsi"/>
          <w:i/>
        </w:rPr>
        <w:t>acknowle</w:t>
      </w:r>
      <w:r w:rsidR="007922ED" w:rsidRPr="00812F8B">
        <w:rPr>
          <w:rFonts w:asciiTheme="minorHAnsi" w:hAnsiTheme="minorHAnsi" w:cstheme="minorHAnsi"/>
          <w:i/>
        </w:rPr>
        <w:t xml:space="preserve">dgement of </w:t>
      </w:r>
      <w:r w:rsidR="0042045B" w:rsidRPr="00812F8B">
        <w:rPr>
          <w:rFonts w:asciiTheme="minorHAnsi" w:hAnsiTheme="minorHAnsi" w:cstheme="minorHAnsi"/>
          <w:i/>
        </w:rPr>
        <w:t xml:space="preserve">the </w:t>
      </w:r>
      <w:r w:rsidR="007922ED" w:rsidRPr="00812F8B">
        <w:rPr>
          <w:rFonts w:asciiTheme="minorHAnsi" w:hAnsiTheme="minorHAnsi" w:cstheme="minorHAnsi"/>
          <w:i/>
        </w:rPr>
        <w:t>Indigenous territory</w:t>
      </w:r>
      <w:r w:rsidR="007E432D">
        <w:rPr>
          <w:rFonts w:asciiTheme="minorHAnsi" w:hAnsiTheme="minorHAnsi" w:cstheme="minorHAnsi"/>
          <w:i/>
        </w:rPr>
        <w:t xml:space="preserve"> your worship service is being held on</w:t>
      </w:r>
      <w:r w:rsidR="007922ED" w:rsidRPr="00812F8B">
        <w:rPr>
          <w:rFonts w:asciiTheme="minorHAnsi" w:hAnsiTheme="minorHAnsi" w:cstheme="minorHAnsi"/>
          <w:i/>
        </w:rPr>
        <w:t>)</w:t>
      </w:r>
      <w:r w:rsidRPr="00812F8B">
        <w:rPr>
          <w:rFonts w:asciiTheme="minorHAnsi" w:hAnsiTheme="minorHAnsi" w:cstheme="minorHAnsi"/>
          <w:i/>
        </w:rPr>
        <w:t>.</w:t>
      </w:r>
      <w:r w:rsidR="007922ED" w:rsidRPr="00812F8B">
        <w:rPr>
          <w:rFonts w:asciiTheme="minorHAnsi" w:hAnsiTheme="minorHAnsi" w:cstheme="minorHAnsi"/>
        </w:rPr>
        <w:t xml:space="preserve"> </w:t>
      </w:r>
      <w:r w:rsidR="0042045B" w:rsidRPr="00812F8B">
        <w:rPr>
          <w:rFonts w:asciiTheme="minorHAnsi" w:hAnsiTheme="minorHAnsi" w:cstheme="minorHAnsi"/>
        </w:rPr>
        <w:t xml:space="preserve">Where we </w:t>
      </w:r>
      <w:r w:rsidR="0042045B" w:rsidRPr="006B5B3A">
        <w:rPr>
          <w:rFonts w:asciiTheme="minorHAnsi" w:hAnsiTheme="minorHAnsi" w:cstheme="minorHAnsi"/>
        </w:rPr>
        <w:t>now gather</w:t>
      </w:r>
      <w:r w:rsidRPr="006B5B3A">
        <w:rPr>
          <w:rFonts w:asciiTheme="minorHAnsi" w:hAnsiTheme="minorHAnsi" w:cstheme="minorHAnsi"/>
        </w:rPr>
        <w:t>, generations</w:t>
      </w:r>
      <w:r w:rsidRPr="00812F8B">
        <w:rPr>
          <w:rFonts w:asciiTheme="minorHAnsi" w:hAnsiTheme="minorHAnsi" w:cstheme="minorHAnsi"/>
        </w:rPr>
        <w:t xml:space="preserve"> gathered long before Europeans landed on these shores.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The original inhabitants of this land, known to some Indigenous peoples as Turtle Island, took seriously the Creator’s call to be stewards of air, land, water</w:t>
      </w:r>
      <w:r w:rsidR="0042045B" w:rsidRPr="00812F8B">
        <w:rPr>
          <w:rFonts w:asciiTheme="minorHAnsi" w:hAnsiTheme="minorHAnsi" w:cstheme="minorHAnsi"/>
        </w:rPr>
        <w:t>,</w:t>
      </w:r>
      <w:r w:rsidRPr="00812F8B">
        <w:rPr>
          <w:rFonts w:asciiTheme="minorHAnsi" w:hAnsiTheme="minorHAnsi" w:cstheme="minorHAnsi"/>
        </w:rPr>
        <w:t xml:space="preserve"> and creature.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This morning we pray our thanks for their conservancy; we exist in this place because of the lessons they continue to teach.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Let us come before the Creating One as we offer our prayers, hear holy story</w:t>
      </w:r>
      <w:r w:rsidR="0042045B" w:rsidRPr="00812F8B">
        <w:rPr>
          <w:rFonts w:asciiTheme="minorHAnsi" w:hAnsiTheme="minorHAnsi" w:cstheme="minorHAnsi"/>
        </w:rPr>
        <w:t>,</w:t>
      </w:r>
      <w:r w:rsidRPr="00812F8B">
        <w:rPr>
          <w:rFonts w:asciiTheme="minorHAnsi" w:hAnsiTheme="minorHAnsi" w:cstheme="minorHAnsi"/>
        </w:rPr>
        <w:t xml:space="preserve"> and sing sacred songs.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29ADBC8C" w14:textId="77777777" w:rsidR="007922ED" w:rsidRPr="00812F8B" w:rsidRDefault="007922ED" w:rsidP="007922ED">
      <w:pPr>
        <w:spacing w:after="0"/>
        <w:rPr>
          <w:rFonts w:asciiTheme="minorHAnsi" w:hAnsiTheme="minorHAnsi" w:cstheme="minorHAnsi"/>
          <w:sz w:val="16"/>
          <w:szCs w:val="16"/>
        </w:rPr>
      </w:pPr>
      <w:r w:rsidRPr="00812F8B">
        <w:rPr>
          <w:rFonts w:asciiTheme="minorHAnsi" w:hAnsiTheme="minorHAnsi" w:cstheme="minorHAnsi"/>
          <w:sz w:val="16"/>
          <w:szCs w:val="16"/>
        </w:rPr>
        <w:t>(Note: Pl</w:t>
      </w:r>
      <w:r w:rsidR="0042045B" w:rsidRPr="00812F8B">
        <w:rPr>
          <w:rFonts w:asciiTheme="minorHAnsi" w:hAnsiTheme="minorHAnsi" w:cstheme="minorHAnsi"/>
          <w:sz w:val="16"/>
          <w:szCs w:val="16"/>
        </w:rPr>
        <w:t>ease adapt the above Acknowledg</w:t>
      </w:r>
      <w:r w:rsidRPr="00812F8B">
        <w:rPr>
          <w:rFonts w:asciiTheme="minorHAnsi" w:hAnsiTheme="minorHAnsi" w:cstheme="minorHAnsi"/>
          <w:sz w:val="16"/>
          <w:szCs w:val="16"/>
        </w:rPr>
        <w:t xml:space="preserve">ment to fit your specific location. For more information, visit the </w:t>
      </w:r>
      <w:hyperlink r:id="rId11" w:history="1">
        <w:r w:rsidRPr="00812F8B">
          <w:rPr>
            <w:rStyle w:val="Hyperlink"/>
            <w:rFonts w:asciiTheme="minorHAnsi" w:hAnsiTheme="minorHAnsi" w:cstheme="minorHAnsi"/>
            <w:sz w:val="16"/>
            <w:szCs w:val="16"/>
          </w:rPr>
          <w:t>Worship Theme: Indigenous</w:t>
        </w:r>
      </w:hyperlink>
      <w:r w:rsidRPr="00812F8B">
        <w:rPr>
          <w:rFonts w:asciiTheme="minorHAnsi" w:hAnsiTheme="minorHAnsi" w:cstheme="minorHAnsi"/>
          <w:sz w:val="16"/>
          <w:szCs w:val="16"/>
        </w:rPr>
        <w:t xml:space="preserve"> page and download the resource </w:t>
      </w:r>
      <w:r w:rsidRPr="00812F8B">
        <w:rPr>
          <w:rFonts w:asciiTheme="minorHAnsi" w:hAnsiTheme="minorHAnsi" w:cstheme="minorHAnsi"/>
          <w:i/>
          <w:sz w:val="16"/>
          <w:szCs w:val="16"/>
        </w:rPr>
        <w:t>Acknowledging the Territory in Worship</w:t>
      </w:r>
      <w:r w:rsidRPr="00812F8B">
        <w:rPr>
          <w:rFonts w:asciiTheme="minorHAnsi" w:hAnsiTheme="minorHAnsi" w:cstheme="minorHAnsi"/>
          <w:sz w:val="16"/>
          <w:szCs w:val="16"/>
        </w:rPr>
        <w:t xml:space="preserve"> found under “Extras.”)</w:t>
      </w:r>
    </w:p>
    <w:p w14:paraId="09270102" w14:textId="77777777" w:rsidR="0042045B" w:rsidRDefault="0042045B" w:rsidP="0042045B">
      <w:pPr>
        <w:pStyle w:val="Heading2"/>
      </w:pPr>
      <w:r>
        <w:t xml:space="preserve">Opening </w:t>
      </w:r>
      <w:r w:rsidR="009879CE" w:rsidRPr="0068620E">
        <w:rPr>
          <w:szCs w:val="24"/>
        </w:rPr>
        <w:t>Hymn</w:t>
      </w:r>
    </w:p>
    <w:p w14:paraId="385E5B68" w14:textId="77777777" w:rsidR="0042045B" w:rsidRDefault="0042045B" w:rsidP="009879CE">
      <w:pPr>
        <w:spacing w:after="0"/>
        <w:rPr>
          <w:iCs/>
        </w:rPr>
      </w:pPr>
      <w:r>
        <w:t>“</w:t>
      </w:r>
      <w:r w:rsidR="009879CE" w:rsidRPr="0042045B">
        <w:rPr>
          <w:iCs/>
        </w:rPr>
        <w:t>Let Us Build a House</w:t>
      </w:r>
      <w:r>
        <w:rPr>
          <w:iCs/>
        </w:rPr>
        <w:t>” (MV 1)</w:t>
      </w:r>
    </w:p>
    <w:p w14:paraId="16E568AB" w14:textId="77777777" w:rsidR="006B5B3A" w:rsidRDefault="006B5B3A" w:rsidP="009879CE">
      <w:pPr>
        <w:spacing w:after="0"/>
      </w:pPr>
      <w:r>
        <w:rPr>
          <w:iCs/>
        </w:rPr>
        <w:t>or</w:t>
      </w:r>
    </w:p>
    <w:p w14:paraId="79ED3153" w14:textId="77777777" w:rsidR="009879CE" w:rsidRPr="0042045B" w:rsidRDefault="0042045B" w:rsidP="009879CE">
      <w:pPr>
        <w:spacing w:after="0"/>
      </w:pPr>
      <w:r>
        <w:t>“</w:t>
      </w:r>
      <w:r w:rsidR="009879CE" w:rsidRPr="0042045B">
        <w:rPr>
          <w:iCs/>
        </w:rPr>
        <w:t>For the Beauty of the Earth</w:t>
      </w:r>
      <w:r>
        <w:rPr>
          <w:iCs/>
        </w:rPr>
        <w:t>” (VU 226)</w:t>
      </w:r>
    </w:p>
    <w:p w14:paraId="1B8A28C0" w14:textId="77777777" w:rsidR="009879CE" w:rsidRPr="0068620E" w:rsidRDefault="009879CE" w:rsidP="0042045B">
      <w:pPr>
        <w:pStyle w:val="Heading2"/>
      </w:pPr>
      <w:r w:rsidRPr="0068620E">
        <w:t>Light</w:t>
      </w:r>
      <w:r w:rsidR="0042045B">
        <w:t>ing of</w:t>
      </w:r>
      <w:r w:rsidRPr="0068620E">
        <w:t xml:space="preserve"> the Christ Candle</w:t>
      </w:r>
    </w:p>
    <w:p w14:paraId="1E4A214C" w14:textId="77777777" w:rsidR="009879CE" w:rsidRDefault="00B66D79" w:rsidP="00B66D79">
      <w:pPr>
        <w:pStyle w:val="Heading2"/>
      </w:pPr>
      <w:r>
        <w:t>Opening Prayer</w:t>
      </w:r>
    </w:p>
    <w:p w14:paraId="1CEC2865" w14:textId="5EE05EDA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</w:rPr>
        <w:t>One: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Creator God, Great Spiri</w:t>
      </w:r>
      <w:r w:rsidRPr="000F0CF2">
        <w:rPr>
          <w:rFonts w:asciiTheme="minorHAnsi" w:hAnsiTheme="minorHAnsi" w:cstheme="minorHAnsi"/>
        </w:rPr>
        <w:t>t</w:t>
      </w:r>
      <w:r w:rsidR="000F0CF2" w:rsidRPr="000F0CF2">
        <w:rPr>
          <w:rFonts w:asciiTheme="minorHAnsi" w:hAnsiTheme="minorHAnsi" w:cstheme="minorHAnsi"/>
        </w:rPr>
        <w:t>,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we pray our thanks for the opportunity to gather in this sacred space.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Here we are most aware of the gift of wind: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2AD65E9E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  <w:b/>
        </w:rPr>
        <w:t>All: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  <w:b/>
          <w:bCs/>
        </w:rPr>
        <w:t>and the four directions from which it comes.</w:t>
      </w:r>
      <w:r w:rsidRPr="00812F8B">
        <w:rPr>
          <w:rFonts w:asciiTheme="minorHAnsi" w:hAnsiTheme="minorHAnsi" w:cstheme="minorHAnsi"/>
        </w:rPr>
        <w:t xml:space="preserve"> </w:t>
      </w:r>
    </w:p>
    <w:p w14:paraId="7CF8A883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</w:rPr>
        <w:t>One:</w:t>
      </w:r>
      <w:r w:rsidR="00CB6DB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Here we are most aware of the gift of sun: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6A65B6FA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  <w:b/>
        </w:rPr>
        <w:t>All: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  <w:b/>
          <w:bCs/>
        </w:rPr>
        <w:t>and the four directions on which it shines</w:t>
      </w:r>
      <w:r w:rsidRPr="00812F8B">
        <w:rPr>
          <w:rFonts w:asciiTheme="minorHAnsi" w:hAnsiTheme="minorHAnsi" w:cstheme="minorHAnsi"/>
        </w:rPr>
        <w:t>.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5B298BBB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</w:rPr>
        <w:t>One: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Here we are most aware of the gift of humanity: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63E268E3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  <w:b/>
        </w:rPr>
        <w:t>All</w:t>
      </w:r>
      <w:r w:rsidRPr="00812F8B">
        <w:rPr>
          <w:rFonts w:asciiTheme="minorHAnsi" w:hAnsiTheme="minorHAnsi" w:cstheme="minorHAnsi"/>
          <w:b/>
          <w:bCs/>
        </w:rPr>
        <w:t>:</w:t>
      </w:r>
      <w:r w:rsidR="007922ED" w:rsidRPr="00812F8B">
        <w:rPr>
          <w:rFonts w:asciiTheme="minorHAnsi" w:hAnsiTheme="minorHAnsi" w:cstheme="minorHAnsi"/>
          <w:b/>
          <w:bCs/>
        </w:rPr>
        <w:t xml:space="preserve"> </w:t>
      </w:r>
      <w:r w:rsidRPr="00812F8B">
        <w:rPr>
          <w:rFonts w:asciiTheme="minorHAnsi" w:hAnsiTheme="minorHAnsi" w:cstheme="minorHAnsi"/>
          <w:b/>
          <w:bCs/>
        </w:rPr>
        <w:t>and the four directions in which we exist.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7FDEB224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</w:rPr>
        <w:t>One: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 xml:space="preserve">Here we are most aware of the gift of Creation: </w:t>
      </w:r>
    </w:p>
    <w:p w14:paraId="1D64FB94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  <w:b/>
        </w:rPr>
        <w:t>All:</w:t>
      </w:r>
      <w:r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  <w:b/>
          <w:bCs/>
        </w:rPr>
        <w:t>and the four directions which support our living, breathing</w:t>
      </w:r>
      <w:r w:rsidR="00812F8B">
        <w:rPr>
          <w:rFonts w:asciiTheme="minorHAnsi" w:hAnsiTheme="minorHAnsi" w:cstheme="minorHAnsi"/>
          <w:b/>
          <w:bCs/>
        </w:rPr>
        <w:t>,</w:t>
      </w:r>
      <w:r w:rsidRPr="00812F8B">
        <w:rPr>
          <w:rFonts w:asciiTheme="minorHAnsi" w:hAnsiTheme="minorHAnsi" w:cstheme="minorHAnsi"/>
          <w:b/>
          <w:bCs/>
        </w:rPr>
        <w:t xml:space="preserve"> and being.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461410D7" w14:textId="77777777" w:rsidR="009879CE" w:rsidRPr="00812F8B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</w:rPr>
        <w:t>One:</w:t>
      </w:r>
      <w:r w:rsidR="007922ED"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</w:rPr>
        <w:t>This day we pray thanksgiving for the First Nations, Inuit</w:t>
      </w:r>
      <w:r w:rsidR="00812F8B">
        <w:rPr>
          <w:rFonts w:asciiTheme="minorHAnsi" w:hAnsiTheme="minorHAnsi" w:cstheme="minorHAnsi"/>
        </w:rPr>
        <w:t>,</w:t>
      </w:r>
      <w:r w:rsidRPr="00812F8B">
        <w:rPr>
          <w:rFonts w:asciiTheme="minorHAnsi" w:hAnsiTheme="minorHAnsi" w:cstheme="minorHAnsi"/>
        </w:rPr>
        <w:t xml:space="preserve"> and Métis people of Canada;</w:t>
      </w:r>
    </w:p>
    <w:p w14:paraId="0AD6EB2A" w14:textId="77777777" w:rsidR="009879CE" w:rsidRDefault="009879CE" w:rsidP="009879CE">
      <w:pPr>
        <w:spacing w:after="0"/>
        <w:rPr>
          <w:rFonts w:asciiTheme="minorHAnsi" w:hAnsiTheme="minorHAnsi" w:cstheme="minorHAnsi"/>
        </w:rPr>
      </w:pPr>
      <w:r w:rsidRPr="00812F8B">
        <w:rPr>
          <w:rFonts w:asciiTheme="minorHAnsi" w:hAnsiTheme="minorHAnsi" w:cstheme="minorHAnsi"/>
          <w:b/>
        </w:rPr>
        <w:t>All:</w:t>
      </w:r>
      <w:r w:rsidRPr="00812F8B">
        <w:rPr>
          <w:rFonts w:asciiTheme="minorHAnsi" w:hAnsiTheme="minorHAnsi" w:cstheme="minorHAnsi"/>
        </w:rPr>
        <w:t xml:space="preserve"> </w:t>
      </w:r>
      <w:r w:rsidRPr="00812F8B">
        <w:rPr>
          <w:rFonts w:asciiTheme="minorHAnsi" w:hAnsiTheme="minorHAnsi" w:cstheme="minorHAnsi"/>
          <w:b/>
          <w:bCs/>
        </w:rPr>
        <w:t>and we commit ourselves to be people of reconciliation in the tradition of our beloved Jesus.</w:t>
      </w:r>
      <w:r w:rsidR="007922ED" w:rsidRPr="00812F8B">
        <w:rPr>
          <w:rFonts w:asciiTheme="minorHAnsi" w:hAnsiTheme="minorHAnsi" w:cstheme="minorHAnsi"/>
          <w:b/>
          <w:bCs/>
        </w:rPr>
        <w:t xml:space="preserve"> </w:t>
      </w:r>
      <w:r w:rsidRPr="00812F8B">
        <w:rPr>
          <w:rFonts w:asciiTheme="minorHAnsi" w:hAnsiTheme="minorHAnsi" w:cstheme="minorHAnsi"/>
          <w:b/>
          <w:bCs/>
        </w:rPr>
        <w:t>We pray in his name.</w:t>
      </w:r>
      <w:r w:rsidR="007922ED" w:rsidRPr="00812F8B">
        <w:rPr>
          <w:rFonts w:asciiTheme="minorHAnsi" w:hAnsiTheme="minorHAnsi" w:cstheme="minorHAnsi"/>
          <w:b/>
          <w:bCs/>
        </w:rPr>
        <w:t xml:space="preserve"> </w:t>
      </w:r>
      <w:r w:rsidRPr="00812F8B">
        <w:rPr>
          <w:rFonts w:asciiTheme="minorHAnsi" w:hAnsiTheme="minorHAnsi" w:cstheme="minorHAnsi"/>
          <w:b/>
          <w:bCs/>
        </w:rPr>
        <w:t>Amen.</w:t>
      </w:r>
      <w:r w:rsidR="007922ED" w:rsidRPr="00812F8B">
        <w:rPr>
          <w:rFonts w:asciiTheme="minorHAnsi" w:hAnsiTheme="minorHAnsi" w:cstheme="minorHAnsi"/>
        </w:rPr>
        <w:t xml:space="preserve"> </w:t>
      </w:r>
    </w:p>
    <w:p w14:paraId="720862AD" w14:textId="77777777" w:rsidR="00CB6DBB" w:rsidRPr="00812F8B" w:rsidRDefault="00CB6DBB" w:rsidP="009879CE">
      <w:pPr>
        <w:spacing w:after="0"/>
        <w:rPr>
          <w:rFonts w:asciiTheme="minorHAnsi" w:hAnsiTheme="minorHAnsi" w:cstheme="minorHAnsi"/>
        </w:rPr>
      </w:pPr>
    </w:p>
    <w:p w14:paraId="46BE7E6F" w14:textId="77777777" w:rsidR="006B5B3A" w:rsidRDefault="006B5B3A">
      <w:pPr>
        <w:spacing w:after="0"/>
        <w:rPr>
          <w:rStyle w:val="Heading2Char"/>
        </w:rPr>
      </w:pPr>
      <w:r>
        <w:rPr>
          <w:rStyle w:val="Heading2Char"/>
        </w:rPr>
        <w:br w:type="page"/>
      </w:r>
    </w:p>
    <w:p w14:paraId="15053E45" w14:textId="77777777" w:rsidR="00CB6DBB" w:rsidRDefault="009879CE" w:rsidP="009879CE">
      <w:pPr>
        <w:spacing w:after="0"/>
        <w:rPr>
          <w:rStyle w:val="Heading2Char"/>
        </w:rPr>
      </w:pPr>
      <w:r w:rsidRPr="00CB6DBB">
        <w:rPr>
          <w:rStyle w:val="Heading2Char"/>
        </w:rPr>
        <w:lastRenderedPageBreak/>
        <w:t>Scripture</w:t>
      </w:r>
    </w:p>
    <w:p w14:paraId="05329DA9" w14:textId="77777777" w:rsidR="009879CE" w:rsidRPr="006B5B3A" w:rsidRDefault="009879CE" w:rsidP="00A66701">
      <w:pPr>
        <w:pStyle w:val="Heading3"/>
      </w:pPr>
      <w:r w:rsidRPr="006B5B3A">
        <w:t>Psalm 72</w:t>
      </w:r>
      <w:r w:rsidR="00CB6DBB" w:rsidRPr="006B5B3A">
        <w:t>,</w:t>
      </w:r>
      <w:r w:rsidRPr="006B5B3A">
        <w:t xml:space="preserve"> Part 1 </w:t>
      </w:r>
      <w:r w:rsidR="00CB6DBB" w:rsidRPr="006B5B3A">
        <w:t>(</w:t>
      </w:r>
      <w:r w:rsidRPr="006B5B3A">
        <w:t>VU 790</w:t>
      </w:r>
      <w:r w:rsidR="00CB6DBB" w:rsidRPr="006B5B3A">
        <w:t>)</w:t>
      </w:r>
    </w:p>
    <w:p w14:paraId="01D6FF8A" w14:textId="77777777" w:rsidR="009879CE" w:rsidRDefault="006A1E9A" w:rsidP="006B5B3A">
      <w:pPr>
        <w:spacing w:after="0"/>
      </w:pPr>
      <w:r w:rsidRPr="006A1E9A">
        <w:rPr>
          <w:b/>
        </w:rPr>
        <w:t>Introduction</w:t>
      </w:r>
      <w:r>
        <w:rPr>
          <w:b/>
        </w:rPr>
        <w:t xml:space="preserve">: </w:t>
      </w:r>
      <w:r w:rsidR="009879CE">
        <w:t>We need be reminded that justice is a cornerstone of God’s love; therefore, this day as we reflect on the need for reconciliation between Indigenous and non-Indigenous people it is good to hear the psalmist’s words!</w:t>
      </w:r>
      <w:r w:rsidR="007922ED">
        <w:t xml:space="preserve"> </w:t>
      </w:r>
      <w:r w:rsidR="009879CE">
        <w:t>It is all of our prayer that justice flourish and peace abound.</w:t>
      </w:r>
    </w:p>
    <w:p w14:paraId="30160BE1" w14:textId="77777777" w:rsidR="009879CE" w:rsidRPr="006B5B3A" w:rsidRDefault="009879CE" w:rsidP="00A66701">
      <w:pPr>
        <w:pStyle w:val="Heading3"/>
      </w:pPr>
      <w:r w:rsidRPr="006B5B3A">
        <w:t>Matthew 5:21-24</w:t>
      </w:r>
    </w:p>
    <w:p w14:paraId="58D279CD" w14:textId="77777777" w:rsidR="009879CE" w:rsidRDefault="009879CE" w:rsidP="006B5B3A">
      <w:pPr>
        <w:spacing w:after="0"/>
      </w:pPr>
      <w:r w:rsidRPr="00595BCC">
        <w:rPr>
          <w:b/>
        </w:rPr>
        <w:t>Introduction:</w:t>
      </w:r>
      <w:r w:rsidR="007922ED">
        <w:t xml:space="preserve"> </w:t>
      </w:r>
      <w:r>
        <w:t xml:space="preserve">The NRSV translation </w:t>
      </w:r>
      <w:r w:rsidR="00595BCC">
        <w:t xml:space="preserve">of this passage </w:t>
      </w:r>
      <w:r>
        <w:t>uses a word that is relevant to our time together</w:t>
      </w:r>
      <w:r w:rsidR="00595BCC">
        <w:t xml:space="preserve"> today</w:t>
      </w:r>
      <w:r>
        <w:t>.</w:t>
      </w:r>
      <w:r w:rsidR="007922ED">
        <w:t xml:space="preserve"> </w:t>
      </w:r>
      <w:r w:rsidR="00595BCC">
        <w:t>The author of Matthew’s g</w:t>
      </w:r>
      <w:r>
        <w:t>ospel speaks of reconciliatio</w:t>
      </w:r>
      <w:r w:rsidR="00595BCC">
        <w:t>n and the need for i</w:t>
      </w:r>
      <w:r>
        <w:t>t before one makes an offering.</w:t>
      </w:r>
      <w:r w:rsidR="007922ED">
        <w:t xml:space="preserve"> </w:t>
      </w:r>
      <w:r>
        <w:t xml:space="preserve">In other words, before we give to God what is sacred to us, the gift needs be given with integrity. Let the ancient words wash over </w:t>
      </w:r>
      <w:r w:rsidR="00595BCC">
        <w:t xml:space="preserve">you </w:t>
      </w:r>
      <w:r>
        <w:t>and reside in your heart and spirit.</w:t>
      </w:r>
    </w:p>
    <w:p w14:paraId="1D978DC2" w14:textId="77777777" w:rsidR="00EE7DE6" w:rsidRDefault="009879CE" w:rsidP="00EE7DE6">
      <w:pPr>
        <w:pStyle w:val="Heading2"/>
      </w:pPr>
      <w:r w:rsidRPr="0068620E">
        <w:t>Hymn</w:t>
      </w:r>
    </w:p>
    <w:p w14:paraId="5A260E9C" w14:textId="77777777" w:rsidR="009879CE" w:rsidRDefault="00EE7DE6" w:rsidP="009879CE">
      <w:pPr>
        <w:spacing w:after="0"/>
      </w:pPr>
      <w:r w:rsidRPr="00EE7DE6">
        <w:t>“</w:t>
      </w:r>
      <w:r w:rsidR="009879CE" w:rsidRPr="00EE7DE6">
        <w:rPr>
          <w:iCs/>
        </w:rPr>
        <w:t>The Church of Christ in Every Age</w:t>
      </w:r>
      <w:r w:rsidRPr="00EE7DE6">
        <w:rPr>
          <w:iCs/>
        </w:rPr>
        <w:t>”</w:t>
      </w:r>
      <w:r w:rsidR="009879CE" w:rsidRPr="00D77CEE">
        <w:rPr>
          <w:i/>
          <w:iCs/>
        </w:rPr>
        <w:t xml:space="preserve"> </w:t>
      </w:r>
      <w:r>
        <w:t>(VU 601)</w:t>
      </w:r>
    </w:p>
    <w:p w14:paraId="010B6D4A" w14:textId="77777777" w:rsidR="006B5B3A" w:rsidRDefault="006B5B3A" w:rsidP="009879CE">
      <w:pPr>
        <w:spacing w:after="0"/>
      </w:pPr>
      <w:r>
        <w:t>or</w:t>
      </w:r>
    </w:p>
    <w:p w14:paraId="2E6C519A" w14:textId="77777777" w:rsidR="009879CE" w:rsidRPr="00EE7DE6" w:rsidRDefault="00EE7DE6" w:rsidP="009879CE">
      <w:pPr>
        <w:spacing w:after="0"/>
      </w:pPr>
      <w:r>
        <w:t>“</w:t>
      </w:r>
      <w:r w:rsidR="009879CE" w:rsidRPr="00EE7DE6">
        <w:rPr>
          <w:iCs/>
        </w:rPr>
        <w:t>What Does the Lord Require of You</w:t>
      </w:r>
      <w:r>
        <w:rPr>
          <w:iCs/>
        </w:rPr>
        <w:t>”</w:t>
      </w:r>
      <w:r w:rsidRPr="00EE7DE6">
        <w:rPr>
          <w:iCs/>
        </w:rPr>
        <w:t xml:space="preserve"> (VU 701)</w:t>
      </w:r>
      <w:r>
        <w:t xml:space="preserve"> </w:t>
      </w:r>
      <w:r w:rsidRPr="00EE7DE6">
        <w:rPr>
          <w:i/>
        </w:rPr>
        <w:t>(sing as a round several times)</w:t>
      </w:r>
    </w:p>
    <w:p w14:paraId="0C8350C0" w14:textId="77777777" w:rsidR="006B5B3A" w:rsidRDefault="009B78CF" w:rsidP="009B78CF">
      <w:pPr>
        <w:pStyle w:val="Heading2"/>
      </w:pPr>
      <w:r>
        <w:t>Intergenerational Time</w:t>
      </w:r>
    </w:p>
    <w:p w14:paraId="24BD7F86" w14:textId="77777777" w:rsidR="000C5B05" w:rsidRPr="000C5B05" w:rsidRDefault="0070335E" w:rsidP="009B78CF">
      <w:pPr>
        <w:spacing w:after="0"/>
      </w:pPr>
      <w:r>
        <w:t xml:space="preserve">Read </w:t>
      </w:r>
      <w:r w:rsidRPr="0070335E">
        <w:rPr>
          <w:i/>
        </w:rPr>
        <w:t>The Gift of the Stars—</w:t>
      </w:r>
      <w:proofErr w:type="spellStart"/>
      <w:r w:rsidR="009B78CF" w:rsidRPr="0070335E">
        <w:rPr>
          <w:i/>
        </w:rPr>
        <w:t>Anangoog</w:t>
      </w:r>
      <w:proofErr w:type="spellEnd"/>
      <w:r w:rsidR="009B78CF" w:rsidRPr="0070335E">
        <w:rPr>
          <w:i/>
        </w:rPr>
        <w:t xml:space="preserve"> </w:t>
      </w:r>
      <w:proofErr w:type="spellStart"/>
      <w:r w:rsidR="009B78CF" w:rsidRPr="0070335E">
        <w:rPr>
          <w:i/>
        </w:rPr>
        <w:t>Meegiwaewinan</w:t>
      </w:r>
      <w:proofErr w:type="spellEnd"/>
      <w:r>
        <w:rPr>
          <w:i/>
        </w:rPr>
        <w:t xml:space="preserve"> </w:t>
      </w:r>
      <w:r>
        <w:t xml:space="preserve">by </w:t>
      </w:r>
      <w:r w:rsidR="009B78CF">
        <w:t>Basil Johnston</w:t>
      </w:r>
      <w:r w:rsidR="000C5B05">
        <w:t xml:space="preserve"> (</w:t>
      </w:r>
      <w:r>
        <w:t>published by</w:t>
      </w:r>
      <w:r w:rsidR="009B78CF">
        <w:t xml:space="preserve"> </w:t>
      </w:r>
      <w:hyperlink r:id="rId12" w:history="1">
        <w:proofErr w:type="spellStart"/>
        <w:r w:rsidR="009B78CF" w:rsidRPr="00350DD8">
          <w:rPr>
            <w:rStyle w:val="Hyperlink"/>
            <w:rFonts w:ascii="Calibri" w:hAnsi="Calibri"/>
          </w:rPr>
          <w:t>Kegedonce</w:t>
        </w:r>
        <w:proofErr w:type="spellEnd"/>
        <w:r w:rsidR="009B78CF" w:rsidRPr="00350DD8">
          <w:rPr>
            <w:rStyle w:val="Hyperlink"/>
            <w:rFonts w:ascii="Calibri" w:hAnsi="Calibri"/>
          </w:rPr>
          <w:t xml:space="preserve"> Press</w:t>
        </w:r>
      </w:hyperlink>
      <w:r w:rsidR="009B78CF">
        <w:t>, Cape Croker</w:t>
      </w:r>
      <w:r w:rsidR="00B64B2F">
        <w:t xml:space="preserve"> First Nation, </w:t>
      </w:r>
      <w:r w:rsidR="009B78CF">
        <w:t>ISBN 978-0-9784998-6-0</w:t>
      </w:r>
      <w:r w:rsidR="00B64B2F">
        <w:t>)</w:t>
      </w:r>
      <w:r w:rsidR="000C5B05">
        <w:t>.</w:t>
      </w:r>
    </w:p>
    <w:p w14:paraId="14D2087E" w14:textId="77777777" w:rsidR="00B64B2F" w:rsidRDefault="00B64B2F" w:rsidP="00B64B2F">
      <w:pPr>
        <w:pStyle w:val="Heading2"/>
      </w:pPr>
      <w:r>
        <w:t>Reflection</w:t>
      </w:r>
    </w:p>
    <w:p w14:paraId="391A8FDA" w14:textId="3EA1C329" w:rsidR="007B5411" w:rsidRDefault="007B5411" w:rsidP="007B5411">
      <w:pPr>
        <w:spacing w:after="0"/>
      </w:pPr>
      <w:r w:rsidRPr="000F0CF2">
        <w:t xml:space="preserve">In his 2012 book </w:t>
      </w:r>
      <w:r w:rsidRPr="000F0CF2">
        <w:rPr>
          <w:i/>
        </w:rPr>
        <w:t>The Inconvenient Indian: A Curious Account of Native People in North America,</w:t>
      </w:r>
      <w:r w:rsidRPr="000F0CF2">
        <w:t xml:space="preserve"> Indigenous author Thomas King points out that relationships between Indigenous and non-Indigenous peoples have not changed much over the centuries. “Guns and bugles” may be a thing of the past, but 21st century North America continues to hold onto its feelings of </w:t>
      </w:r>
      <w:r w:rsidR="00B90497" w:rsidRPr="000F0CF2">
        <w:t>disdain and superiority</w:t>
      </w:r>
      <w:r w:rsidRPr="000F0CF2">
        <w:t>.</w:t>
      </w:r>
    </w:p>
    <w:p w14:paraId="5EC8CBD7" w14:textId="77777777" w:rsidR="000F0CF2" w:rsidRPr="000F0CF2" w:rsidRDefault="000F0CF2" w:rsidP="007B5411">
      <w:pPr>
        <w:spacing w:after="0"/>
      </w:pPr>
    </w:p>
    <w:p w14:paraId="4B0D83B9" w14:textId="6007A8AE" w:rsidR="00B64B2F" w:rsidRPr="000F0CF2" w:rsidRDefault="00B64B2F" w:rsidP="007B5411">
      <w:r w:rsidRPr="000F0CF2">
        <w:t xml:space="preserve">That may not be what you want to hear on this day when we honour </w:t>
      </w:r>
      <w:r w:rsidR="00006F2A" w:rsidRPr="000F0CF2">
        <w:t>the Indigenous p</w:t>
      </w:r>
      <w:r w:rsidRPr="000F0CF2">
        <w:t xml:space="preserve">eoples with whom we share this country. However, in light of the racism </w:t>
      </w:r>
      <w:r w:rsidR="00006F2A" w:rsidRPr="000F0CF2">
        <w:t>encountered</w:t>
      </w:r>
      <w:r w:rsidRPr="000F0CF2">
        <w:t xml:space="preserve"> in response to the rail barricades erected in support of the </w:t>
      </w:r>
      <w:proofErr w:type="spellStart"/>
      <w:r w:rsidRPr="000F0CF2">
        <w:t>We</w:t>
      </w:r>
      <w:r w:rsidR="00006F2A" w:rsidRPr="000F0CF2">
        <w:t>t’suwet’en</w:t>
      </w:r>
      <w:proofErr w:type="spellEnd"/>
      <w:r w:rsidR="00006F2A" w:rsidRPr="000F0CF2">
        <w:t xml:space="preserve"> traditional leaders (</w:t>
      </w:r>
      <w:r w:rsidRPr="000F0CF2">
        <w:t>the hereditary chiefs</w:t>
      </w:r>
      <w:r w:rsidR="00006F2A" w:rsidRPr="000F0CF2">
        <w:t>)</w:t>
      </w:r>
      <w:r w:rsidRPr="000F0CF2">
        <w:t xml:space="preserve">, </w:t>
      </w:r>
      <w:r w:rsidR="000F0CF2" w:rsidRPr="000F0CF2">
        <w:t>t</w:t>
      </w:r>
      <w:r w:rsidR="009101AE" w:rsidRPr="000F0CF2">
        <w:t>he reality King describes</w:t>
      </w:r>
      <w:r w:rsidR="00006F2A" w:rsidRPr="000F0CF2">
        <w:t xml:space="preserve"> is </w:t>
      </w:r>
      <w:r w:rsidRPr="000F0CF2">
        <w:t>more accurate than is comfortable. Social media was rife with racist comments; there seemed little willingness on the part of settler folk</w:t>
      </w:r>
      <w:r w:rsidR="00006F2A" w:rsidRPr="000F0CF2">
        <w:t>s</w:t>
      </w:r>
      <w:r w:rsidRPr="000F0CF2">
        <w:t xml:space="preserve"> to consider that possibly this was more than a single issue. </w:t>
      </w:r>
    </w:p>
    <w:p w14:paraId="1B32C4A8" w14:textId="574402A0" w:rsidR="00C7389A" w:rsidRPr="00C7389A" w:rsidRDefault="00C7389A" w:rsidP="007B5411">
      <w:pPr>
        <w:rPr>
          <w:i/>
        </w:rPr>
      </w:pPr>
      <w:r w:rsidRPr="00C7389A">
        <w:rPr>
          <w:i/>
        </w:rPr>
        <w:t xml:space="preserve">(Note: At the time this service was written, the government and the </w:t>
      </w:r>
      <w:proofErr w:type="spellStart"/>
      <w:r w:rsidRPr="00C7389A">
        <w:rPr>
          <w:i/>
        </w:rPr>
        <w:t>Wet’suwet’en</w:t>
      </w:r>
      <w:proofErr w:type="spellEnd"/>
      <w:r w:rsidRPr="00C7389A">
        <w:rPr>
          <w:i/>
        </w:rPr>
        <w:t xml:space="preserve"> chiefs had agreed to a process to discuss the issue of title. Construction of the pipeline continues. If more details are available by June 21, 2020, consider sharing about them briefly here.)</w:t>
      </w:r>
    </w:p>
    <w:p w14:paraId="23A5F7E3" w14:textId="3BED5716" w:rsidR="00B64B2F" w:rsidRPr="00A8160E" w:rsidRDefault="00B64B2F" w:rsidP="007B5411">
      <w:r w:rsidRPr="00AA53D4">
        <w:t xml:space="preserve">Many </w:t>
      </w:r>
      <w:r w:rsidR="004E51FF">
        <w:t>non-Indigenous/settler people</w:t>
      </w:r>
      <w:r w:rsidRPr="00AA53D4">
        <w:t xml:space="preserve"> have wrestled with the legacy of 500 years of racis</w:t>
      </w:r>
      <w:r w:rsidR="004E51FF">
        <w:t>t policies; let us pray that this</w:t>
      </w:r>
      <w:r w:rsidRPr="00AA53D4">
        <w:t xml:space="preserve"> agreement enables changes that uphold just and fair relations.</w:t>
      </w:r>
      <w:r w:rsidR="004E51FF">
        <w:t xml:space="preserve"> </w:t>
      </w:r>
      <w:r w:rsidRPr="00A8160E">
        <w:t xml:space="preserve">We </w:t>
      </w:r>
      <w:r w:rsidRPr="00A8160E">
        <w:lastRenderedPageBreak/>
        <w:t>must hold out hope because the inertia that accompanies our current state of relationship needs to shift dramatically.</w:t>
      </w:r>
      <w:r>
        <w:t xml:space="preserve"> </w:t>
      </w:r>
    </w:p>
    <w:p w14:paraId="31237B69" w14:textId="77777777" w:rsidR="00B64B2F" w:rsidRPr="00A8160E" w:rsidRDefault="00B64B2F" w:rsidP="007B5411">
      <w:r w:rsidRPr="00A8160E">
        <w:t xml:space="preserve">June </w:t>
      </w:r>
      <w:r w:rsidR="003019D5">
        <w:t xml:space="preserve">2020 </w:t>
      </w:r>
      <w:r w:rsidRPr="00A8160E">
        <w:t xml:space="preserve">is the fifth anniversary of the </w:t>
      </w:r>
      <w:hyperlink r:id="rId13" w:history="1">
        <w:r w:rsidRPr="00B90497">
          <w:rPr>
            <w:rStyle w:val="Hyperlink"/>
            <w:rFonts w:ascii="Calibri" w:hAnsi="Calibri"/>
          </w:rPr>
          <w:t xml:space="preserve">Truth and Reconciliation Commission of Canada’s </w:t>
        </w:r>
        <w:r w:rsidR="003019D5" w:rsidRPr="00B90497">
          <w:rPr>
            <w:rStyle w:val="Hyperlink"/>
            <w:rFonts w:ascii="Calibri" w:hAnsi="Calibri"/>
          </w:rPr>
          <w:t xml:space="preserve">(TRC’s) </w:t>
        </w:r>
        <w:r w:rsidRPr="00B90497">
          <w:rPr>
            <w:rStyle w:val="Hyperlink"/>
            <w:rFonts w:ascii="Calibri" w:hAnsi="Calibri"/>
          </w:rPr>
          <w:t>release of its 94 Calls to Action</w:t>
        </w:r>
      </w:hyperlink>
      <w:r w:rsidRPr="00A8160E">
        <w:t>.</w:t>
      </w:r>
      <w:r>
        <w:t xml:space="preserve"> </w:t>
      </w:r>
      <w:r w:rsidRPr="00A8160E">
        <w:t xml:space="preserve">How </w:t>
      </w:r>
      <w:r w:rsidR="003019D5">
        <w:t xml:space="preserve">many of our United Church people </w:t>
      </w:r>
      <w:r w:rsidR="00B90497">
        <w:t>have read all</w:t>
      </w:r>
      <w:r w:rsidRPr="00A8160E">
        <w:t xml:space="preserve"> 94 Calls</w:t>
      </w:r>
      <w:r w:rsidR="003019D5">
        <w:t>,</w:t>
      </w:r>
      <w:r w:rsidRPr="00A8160E">
        <w:t xml:space="preserve"> or even</w:t>
      </w:r>
      <w:r w:rsidR="003019D5">
        <w:t xml:space="preserve"> just</w:t>
      </w:r>
      <w:r w:rsidRPr="00A8160E">
        <w:t xml:space="preserve"> those tha</w:t>
      </w:r>
      <w:r w:rsidR="003019D5">
        <w:t>t are directed particularly at c</w:t>
      </w:r>
      <w:r w:rsidRPr="00A8160E">
        <w:t>hurches?</w:t>
      </w:r>
      <w:r>
        <w:t xml:space="preserve"> </w:t>
      </w:r>
      <w:r w:rsidRPr="00A8160E">
        <w:t>What is the likelihood that there are good people in our pews who don’t remember there was a Truth and Reconciliation Commission</w:t>
      </w:r>
      <w:r w:rsidR="003019D5">
        <w:t>? And</w:t>
      </w:r>
      <w:r w:rsidRPr="00A8160E">
        <w:t xml:space="preserve"> that it wasn’t the altruism </w:t>
      </w:r>
      <w:r w:rsidR="003019D5">
        <w:t>of federal g</w:t>
      </w:r>
      <w:r w:rsidRPr="00A8160E">
        <w:t xml:space="preserve">overnment that birthed the TRC, </w:t>
      </w:r>
      <w:r>
        <w:t xml:space="preserve">but </w:t>
      </w:r>
      <w:r w:rsidRPr="00A8160E">
        <w:t xml:space="preserve">rather a condition of the </w:t>
      </w:r>
      <w:r w:rsidRPr="00B940C7">
        <w:t>Indian Residential Schools Settlement Agreement?</w:t>
      </w:r>
      <w:r w:rsidRPr="00A8160E">
        <w:t xml:space="preserve"> </w:t>
      </w:r>
    </w:p>
    <w:p w14:paraId="39422A9C" w14:textId="77777777" w:rsidR="00B64B2F" w:rsidRPr="00A8160E" w:rsidRDefault="00B64B2F" w:rsidP="007B5411">
      <w:r w:rsidRPr="00A8160E">
        <w:t xml:space="preserve">Prior to </w:t>
      </w:r>
      <w:r w:rsidR="00B90497">
        <w:t xml:space="preserve">the release of its report, </w:t>
      </w:r>
      <w:r w:rsidR="00561121">
        <w:t>from 2008–</w:t>
      </w:r>
      <w:r w:rsidRPr="00A8160E">
        <w:t>2014</w:t>
      </w:r>
      <w:r w:rsidR="00B90497">
        <w:t xml:space="preserve"> the TRC</w:t>
      </w:r>
      <w:r w:rsidRPr="00A8160E">
        <w:t xml:space="preserve"> crisscrossed this country listening to the survivors of Residential Schoo</w:t>
      </w:r>
      <w:r w:rsidR="00B90497">
        <w:t>ls speak their truth of abuses—</w:t>
      </w:r>
      <w:r w:rsidRPr="00A8160E">
        <w:t>physical, emotional, spiritual.</w:t>
      </w:r>
      <w:r>
        <w:t xml:space="preserve"> </w:t>
      </w:r>
      <w:r w:rsidR="00561121">
        <w:t>Survivors</w:t>
      </w:r>
      <w:r w:rsidRPr="00A8160E">
        <w:t xml:space="preserve"> shared the horrors that traumatized and continue to traumatize. Settler folk were shocked by the accounts of sexual and physical abuse, dietary restrictions</w:t>
      </w:r>
      <w:r w:rsidR="0018702B">
        <w:t xml:space="preserve">, </w:t>
      </w:r>
      <w:r w:rsidRPr="00A8160E">
        <w:t>electric chairs</w:t>
      </w:r>
      <w:r w:rsidR="00B90497">
        <w:t>,</w:t>
      </w:r>
      <w:r w:rsidRPr="00A8160E">
        <w:t xml:space="preserve"> and sensory deprivation.</w:t>
      </w:r>
      <w:r>
        <w:t xml:space="preserve"> </w:t>
      </w:r>
      <w:r w:rsidRPr="00A8160E">
        <w:t>Truth is, the survivors had been telling these stories for generation</w:t>
      </w:r>
      <w:r w:rsidR="00064170">
        <w:t>s; we didn’t listen until they were</w:t>
      </w:r>
      <w:r w:rsidRPr="00A8160E">
        <w:t xml:space="preserve"> broadcast into our living rooms.</w:t>
      </w:r>
    </w:p>
    <w:p w14:paraId="3A6976BE" w14:textId="77777777" w:rsidR="00F465A8" w:rsidRDefault="00064170" w:rsidP="007B5411">
      <w:r>
        <w:t>The r</w:t>
      </w:r>
      <w:r w:rsidR="00B64B2F" w:rsidRPr="00A8160E">
        <w:t xml:space="preserve">eport that concluded the work of the TRC is a document </w:t>
      </w:r>
      <w:r>
        <w:t xml:space="preserve">Canadians should have a look at, </w:t>
      </w:r>
      <w:r w:rsidR="00B64B2F" w:rsidRPr="00A8160E">
        <w:t>if not a complete read.</w:t>
      </w:r>
      <w:r w:rsidR="00B64B2F">
        <w:t xml:space="preserve"> </w:t>
      </w:r>
      <w:r w:rsidR="00B64B2F" w:rsidRPr="00A8160E">
        <w:t>And the</w:t>
      </w:r>
      <w:r w:rsidR="00B64B2F">
        <w:t xml:space="preserve"> Calls to Action</w:t>
      </w:r>
      <w:r w:rsidR="00B64B2F" w:rsidRPr="00A8160E">
        <w:t xml:space="preserve"> should be required reading!</w:t>
      </w:r>
      <w:r w:rsidR="00B64B2F">
        <w:t xml:space="preserve"> </w:t>
      </w:r>
      <w:r w:rsidR="00B64B2F" w:rsidRPr="00A8160E">
        <w:t>The United Church of Canada is one of the parties to the Indian Residential Scho</w:t>
      </w:r>
      <w:r w:rsidR="00B940C7">
        <w:t>ols Settlement Agreement</w:t>
      </w:r>
      <w:r w:rsidR="00B64B2F" w:rsidRPr="00A8160E">
        <w:t xml:space="preserve"> and 14 of the 94 </w:t>
      </w:r>
      <w:r w:rsidR="00B940C7">
        <w:t>Calls</w:t>
      </w:r>
      <w:r w:rsidR="00B64B2F" w:rsidRPr="00A8160E">
        <w:t xml:space="preserve"> relate to that relationship</w:t>
      </w:r>
      <w:r w:rsidR="00B940C7">
        <w:t>—numbers 29, 46, 48, 49, 58, 59, 60, 61, 73, 74, 75, 76, 81, 82.</w:t>
      </w:r>
    </w:p>
    <w:p w14:paraId="7AFD2937" w14:textId="77777777" w:rsidR="00F465A8" w:rsidRDefault="008E7F9C" w:rsidP="00F465A8">
      <w:pPr>
        <w:spacing w:after="0"/>
        <w:rPr>
          <w:i/>
        </w:rPr>
      </w:pPr>
      <w:r>
        <w:rPr>
          <w:i/>
        </w:rPr>
        <w:t>(</w:t>
      </w:r>
      <w:r w:rsidR="00F465A8">
        <w:rPr>
          <w:i/>
        </w:rPr>
        <w:t>Note</w:t>
      </w:r>
      <w:r w:rsidR="0056017F">
        <w:rPr>
          <w:i/>
        </w:rPr>
        <w:t>s</w:t>
      </w:r>
      <w:r w:rsidR="00F465A8">
        <w:rPr>
          <w:i/>
        </w:rPr>
        <w:t>:</w:t>
      </w:r>
    </w:p>
    <w:p w14:paraId="5D232D26" w14:textId="77777777" w:rsidR="00F465A8" w:rsidRPr="00F465A8" w:rsidRDefault="00B940C7" w:rsidP="00F465A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i/>
        </w:rPr>
      </w:pPr>
      <w:r w:rsidRPr="00F465A8">
        <w:rPr>
          <w:rFonts w:asciiTheme="minorHAnsi" w:hAnsiTheme="minorHAnsi" w:cstheme="minorHAnsi"/>
          <w:i/>
        </w:rPr>
        <w:t xml:space="preserve">For more information, visit the </w:t>
      </w:r>
      <w:hyperlink r:id="rId14" w:history="1">
        <w:r w:rsidRPr="00F465A8">
          <w:rPr>
            <w:rStyle w:val="Hyperlink"/>
            <w:rFonts w:asciiTheme="minorHAnsi" w:hAnsiTheme="minorHAnsi" w:cstheme="minorHAnsi"/>
            <w:i/>
          </w:rPr>
          <w:t>United Church’s TRC webpage</w:t>
        </w:r>
      </w:hyperlink>
      <w:r w:rsidRPr="00F465A8">
        <w:rPr>
          <w:rFonts w:asciiTheme="minorHAnsi" w:hAnsiTheme="minorHAnsi" w:cstheme="minorHAnsi"/>
          <w:i/>
        </w:rPr>
        <w:t xml:space="preserve"> and read “United Church Response to the TRC Calls to Action”</w:t>
      </w:r>
      <w:r w:rsidR="00F465A8" w:rsidRPr="00F465A8">
        <w:rPr>
          <w:rFonts w:asciiTheme="minorHAnsi" w:hAnsiTheme="minorHAnsi" w:cstheme="minorHAnsi"/>
          <w:i/>
        </w:rPr>
        <w:t xml:space="preserve"> available under Downloads</w:t>
      </w:r>
      <w:r w:rsidR="00F465A8">
        <w:rPr>
          <w:rFonts w:asciiTheme="minorHAnsi" w:hAnsiTheme="minorHAnsi" w:cstheme="minorHAnsi"/>
          <w:i/>
        </w:rPr>
        <w:t xml:space="preserve"> at the bottom of the page</w:t>
      </w:r>
      <w:r w:rsidR="00F465A8" w:rsidRPr="00F465A8">
        <w:rPr>
          <w:rFonts w:asciiTheme="minorHAnsi" w:hAnsiTheme="minorHAnsi" w:cstheme="minorHAnsi"/>
          <w:i/>
        </w:rPr>
        <w:t>.</w:t>
      </w:r>
    </w:p>
    <w:p w14:paraId="2987E28C" w14:textId="77777777" w:rsidR="008E7F9C" w:rsidRDefault="00F465A8" w:rsidP="00F465A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i/>
        </w:rPr>
      </w:pPr>
      <w:r w:rsidRPr="00F465A8">
        <w:rPr>
          <w:rFonts w:asciiTheme="minorHAnsi" w:hAnsiTheme="minorHAnsi" w:cstheme="minorHAnsi"/>
          <w:i/>
        </w:rPr>
        <w:t xml:space="preserve">The full text of all 94 Calls is available for download as a </w:t>
      </w:r>
      <w:hyperlink r:id="rId15" w:history="1">
        <w:r w:rsidRPr="008E7F9C">
          <w:rPr>
            <w:rStyle w:val="Hyperlink"/>
            <w:rFonts w:asciiTheme="minorHAnsi" w:hAnsiTheme="minorHAnsi" w:cstheme="minorHAnsi"/>
            <w:i/>
          </w:rPr>
          <w:t>pdf on the National Centre for Truth and Reconciliation’s website</w:t>
        </w:r>
      </w:hyperlink>
      <w:r w:rsidRPr="00F465A8">
        <w:rPr>
          <w:rFonts w:asciiTheme="minorHAnsi" w:hAnsiTheme="minorHAnsi" w:cstheme="minorHAnsi"/>
          <w:i/>
        </w:rPr>
        <w:t>.</w:t>
      </w:r>
    </w:p>
    <w:p w14:paraId="5D0AE33C" w14:textId="77777777" w:rsidR="00F465A8" w:rsidRPr="008E7F9C" w:rsidRDefault="008E7F9C" w:rsidP="007A6C53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i/>
        </w:rPr>
      </w:pPr>
      <w:r w:rsidRPr="00F465A8">
        <w:rPr>
          <w:rFonts w:asciiTheme="minorHAnsi" w:hAnsiTheme="minorHAnsi" w:cstheme="minorHAnsi"/>
          <w:i/>
        </w:rPr>
        <w:t xml:space="preserve">You may also wish to visit </w:t>
      </w:r>
      <w:hyperlink r:id="rId16" w:history="1">
        <w:r w:rsidRPr="00F465A8">
          <w:rPr>
            <w:rStyle w:val="Hyperlink"/>
            <w:rFonts w:asciiTheme="minorHAnsi" w:hAnsiTheme="minorHAnsi" w:cstheme="minorHAnsi"/>
          </w:rPr>
          <w:t>Beyond 94</w:t>
        </w:r>
      </w:hyperlink>
      <w:r w:rsidRPr="00F465A8">
        <w:rPr>
          <w:rFonts w:asciiTheme="minorHAnsi" w:hAnsiTheme="minorHAnsi" w:cstheme="minorHAnsi"/>
        </w:rPr>
        <w:t xml:space="preserve">, </w:t>
      </w:r>
      <w:r w:rsidRPr="00F465A8">
        <w:rPr>
          <w:rFonts w:asciiTheme="minorHAnsi" w:hAnsiTheme="minorHAnsi" w:cstheme="minorHAnsi"/>
          <w:i/>
        </w:rPr>
        <w:t xml:space="preserve">an interactive feature from CBC News to learn about some of the ways how the </w:t>
      </w:r>
      <w:r>
        <w:rPr>
          <w:rFonts w:asciiTheme="minorHAnsi" w:hAnsiTheme="minorHAnsi" w:cstheme="minorHAnsi"/>
          <w:i/>
        </w:rPr>
        <w:t xml:space="preserve">TRC </w:t>
      </w:r>
      <w:r w:rsidRPr="00F465A8">
        <w:rPr>
          <w:rFonts w:asciiTheme="minorHAnsi" w:hAnsiTheme="minorHAnsi" w:cstheme="minorHAnsi"/>
          <w:i/>
        </w:rPr>
        <w:t xml:space="preserve">Calls to Action are being lived out through events and educational </w:t>
      </w:r>
      <w:r>
        <w:rPr>
          <w:rFonts w:asciiTheme="minorHAnsi" w:hAnsiTheme="minorHAnsi" w:cstheme="minorHAnsi"/>
          <w:i/>
        </w:rPr>
        <w:t>opportunities.</w:t>
      </w:r>
      <w:r w:rsidRPr="008E7F9C">
        <w:rPr>
          <w:rFonts w:asciiTheme="minorHAnsi" w:hAnsiTheme="minorHAnsi" w:cstheme="minorHAnsi"/>
          <w:i/>
        </w:rPr>
        <w:t>)</w:t>
      </w:r>
    </w:p>
    <w:p w14:paraId="05BC4E7D" w14:textId="77777777" w:rsidR="007A6C53" w:rsidRDefault="007A6C53" w:rsidP="007A6C53">
      <w:pPr>
        <w:spacing w:after="0"/>
      </w:pPr>
    </w:p>
    <w:p w14:paraId="241BD526" w14:textId="77777777" w:rsidR="00B64B2F" w:rsidRPr="00A8160E" w:rsidRDefault="00B64B2F" w:rsidP="007A6C53">
      <w:pPr>
        <w:spacing w:after="0"/>
      </w:pPr>
      <w:r w:rsidRPr="00A8160E">
        <w:t>On this National Indigenous Day of Praye</w:t>
      </w:r>
      <w:r w:rsidR="00EA5176">
        <w:t>r, let’s focus on Call</w:t>
      </w:r>
      <w:r w:rsidRPr="00A8160E">
        <w:t xml:space="preserve"> 46:</w:t>
      </w:r>
    </w:p>
    <w:p w14:paraId="5ACCCE12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  <w:r w:rsidRPr="00A8160E">
        <w:t>We call upon the parties to the Indian Residential Schools Settlement Agreement to develop and sign a Covenant of Reconciliation that would identify principles for working collaboratively to advance reconciliation in Canadian society, and that would include, but not be limited to:</w:t>
      </w:r>
    </w:p>
    <w:p w14:paraId="7E0A7C60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</w:p>
    <w:p w14:paraId="73526808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  <w:proofErr w:type="spellStart"/>
      <w:r w:rsidRPr="00A8160E">
        <w:t>i</w:t>
      </w:r>
      <w:proofErr w:type="spellEnd"/>
      <w:r w:rsidRPr="00A8160E">
        <w:t>. Reaffirmation of the parties’ commitment to reconciliation.</w:t>
      </w:r>
    </w:p>
    <w:p w14:paraId="3B6DF02B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  <w:r w:rsidRPr="00A8160E">
        <w:t xml:space="preserve">ii. Repudiation of concepts used to justify European sovereignty over Indigenous lands and peoples, such as the Doctrine of Discovery and </w:t>
      </w:r>
      <w:r w:rsidRPr="0024147C">
        <w:rPr>
          <w:i w:val="0"/>
        </w:rPr>
        <w:t>terra nullius,</w:t>
      </w:r>
      <w:r w:rsidRPr="00A8160E">
        <w:t xml:space="preserve"> and the reformation of laws, governance structures, and policies within their respective institutions that continue to rely on such concepts.</w:t>
      </w:r>
    </w:p>
    <w:p w14:paraId="03A385CE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  <w:r w:rsidRPr="00A8160E">
        <w:lastRenderedPageBreak/>
        <w:t xml:space="preserve">iii. Full adoption and implementation of the </w:t>
      </w:r>
      <w:hyperlink r:id="rId17" w:history="1">
        <w:r w:rsidRPr="0024147C">
          <w:rPr>
            <w:rStyle w:val="Hyperlink"/>
            <w:rFonts w:ascii="Calibri" w:hAnsi="Calibri"/>
          </w:rPr>
          <w:t>United Nations Declaration on the Rights of Indigenous Peoples</w:t>
        </w:r>
      </w:hyperlink>
      <w:r w:rsidRPr="00A8160E">
        <w:t xml:space="preserve"> as the framework for reconciliation.</w:t>
      </w:r>
    </w:p>
    <w:p w14:paraId="3350DDB1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  <w:r w:rsidRPr="00A8160E">
        <w:t>iv. Support for the renewal or establishment of Treaty relationships based on principles of mutual recognition, mutual respect, and shared responsibility for maintaining those relationships into the future.</w:t>
      </w:r>
    </w:p>
    <w:p w14:paraId="4055AF6F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  <w:r w:rsidRPr="00A8160E">
        <w:t>v. Enabling those excluded from the Settlement Agreement to sign onto the Covenant of Reconciliation.</w:t>
      </w:r>
    </w:p>
    <w:p w14:paraId="323810E3" w14:textId="77777777" w:rsidR="00B64B2F" w:rsidRPr="00A8160E" w:rsidRDefault="00B64B2F" w:rsidP="00EA5176">
      <w:pPr>
        <w:pStyle w:val="Quote"/>
        <w:spacing w:before="0" w:after="0"/>
        <w:ind w:left="567" w:right="567"/>
        <w:jc w:val="left"/>
      </w:pPr>
      <w:r w:rsidRPr="00A8160E">
        <w:t>vi. Enabling additional parties to sign onto the Covenant of Reconciliation</w:t>
      </w:r>
      <w:r w:rsidR="0024147C">
        <w:t>.</w:t>
      </w:r>
    </w:p>
    <w:p w14:paraId="2BECACF5" w14:textId="77777777" w:rsidR="00B64B2F" w:rsidRPr="00A8160E" w:rsidRDefault="00B64B2F" w:rsidP="00B64B2F">
      <w:pPr>
        <w:spacing w:after="0"/>
      </w:pPr>
    </w:p>
    <w:p w14:paraId="31B3FA56" w14:textId="77777777" w:rsidR="00B64B2F" w:rsidRPr="00A8160E" w:rsidRDefault="0024147C" w:rsidP="007B5411">
      <w:pPr>
        <w:rPr>
          <w:rStyle w:val="text"/>
        </w:rPr>
      </w:pPr>
      <w:r>
        <w:t>It is a concern that the word r</w:t>
      </w:r>
      <w:r w:rsidR="00B64B2F" w:rsidRPr="00A8160E">
        <w:t xml:space="preserve">econciliation has become a bit of a </w:t>
      </w:r>
      <w:r>
        <w:t>buzz</w:t>
      </w:r>
      <w:r w:rsidR="00B64B2F" w:rsidRPr="00A8160E">
        <w:t>word in our culture.</w:t>
      </w:r>
      <w:r w:rsidR="00B64B2F">
        <w:t xml:space="preserve"> </w:t>
      </w:r>
      <w:r w:rsidR="00B64B2F" w:rsidRPr="00A8160E">
        <w:t>As people of faith we need to recognize this i</w:t>
      </w:r>
      <w:r>
        <w:t>s a Biblical principle</w:t>
      </w:r>
      <w:r w:rsidR="00B64B2F" w:rsidRPr="00A8160E">
        <w:t xml:space="preserve"> and a tenet of our faith tradition found in the Sermon on the Mount.</w:t>
      </w:r>
      <w:r w:rsidR="00B64B2F">
        <w:t xml:space="preserve"> </w:t>
      </w:r>
      <w:r w:rsidR="00CF6FD4">
        <w:t xml:space="preserve">Matthew 5:23-24 states: </w:t>
      </w:r>
      <w:r w:rsidR="00B64B2F" w:rsidRPr="00A8160E">
        <w:t>“</w:t>
      </w:r>
      <w:r w:rsidR="00B64B2F" w:rsidRPr="00A8160E">
        <w:rPr>
          <w:rStyle w:val="text"/>
        </w:rPr>
        <w:t>When you are offering your gift at the altar, if you remember that your brother or sister</w:t>
      </w:r>
      <w:r w:rsidR="00B64B2F" w:rsidRPr="00A8160E">
        <w:rPr>
          <w:rStyle w:val="text"/>
          <w:vertAlign w:val="superscript"/>
        </w:rPr>
        <w:t xml:space="preserve"> </w:t>
      </w:r>
      <w:r w:rsidR="00CF6FD4">
        <w:rPr>
          <w:rStyle w:val="text"/>
        </w:rPr>
        <w:t xml:space="preserve">has something against you, </w:t>
      </w:r>
      <w:r w:rsidR="00B64B2F" w:rsidRPr="00A8160E">
        <w:rPr>
          <w:rStyle w:val="text"/>
        </w:rPr>
        <w:t>leave your gift there before the altar and go; first be reconciled to your brother or sister and then come and offer your gift.”</w:t>
      </w:r>
      <w:r w:rsidR="00CF6FD4">
        <w:rPr>
          <w:rStyle w:val="text"/>
        </w:rPr>
        <w:t xml:space="preserve"> </w:t>
      </w:r>
      <w:r w:rsidR="00B64B2F" w:rsidRPr="00A8160E">
        <w:rPr>
          <w:rStyle w:val="text"/>
        </w:rPr>
        <w:t>Reconciliation is key to relationships that are mutual and respectful, in which all parties in the relationship are valued.</w:t>
      </w:r>
      <w:r w:rsidR="00B64B2F">
        <w:rPr>
          <w:rStyle w:val="text"/>
        </w:rPr>
        <w:t xml:space="preserve"> </w:t>
      </w:r>
      <w:r w:rsidR="00B64B2F" w:rsidRPr="00A8160E">
        <w:rPr>
          <w:rStyle w:val="text"/>
        </w:rPr>
        <w:t>Only then, according to Jesus</w:t>
      </w:r>
      <w:r w:rsidR="00D447FC">
        <w:rPr>
          <w:rStyle w:val="text"/>
        </w:rPr>
        <w:t>,</w:t>
      </w:r>
      <w:r w:rsidR="00B64B2F" w:rsidRPr="00A8160E">
        <w:rPr>
          <w:rStyle w:val="text"/>
        </w:rPr>
        <w:t xml:space="preserve"> can we offer our best at the altar.</w:t>
      </w:r>
      <w:r w:rsidR="00B64B2F">
        <w:rPr>
          <w:rStyle w:val="text"/>
        </w:rPr>
        <w:t xml:space="preserve"> </w:t>
      </w:r>
      <w:r w:rsidR="00B64B2F" w:rsidRPr="00A8160E">
        <w:rPr>
          <w:rStyle w:val="text"/>
        </w:rPr>
        <w:t>Only then does our gift have integrity!</w:t>
      </w:r>
      <w:r w:rsidR="00B64B2F">
        <w:rPr>
          <w:rStyle w:val="text"/>
        </w:rPr>
        <w:t xml:space="preserve"> </w:t>
      </w:r>
      <w:r w:rsidR="00D447FC">
        <w:rPr>
          <w:rStyle w:val="text"/>
        </w:rPr>
        <w:t>When we recognize there’</w:t>
      </w:r>
      <w:r w:rsidR="00B64B2F" w:rsidRPr="00A8160E">
        <w:rPr>
          <w:rStyle w:val="text"/>
        </w:rPr>
        <w:t>s conflict</w:t>
      </w:r>
      <w:r w:rsidR="00D447FC">
        <w:rPr>
          <w:rStyle w:val="text"/>
        </w:rPr>
        <w:t>,</w:t>
      </w:r>
      <w:r w:rsidR="00B64B2F" w:rsidRPr="00A8160E">
        <w:rPr>
          <w:rStyle w:val="text"/>
        </w:rPr>
        <w:t xml:space="preserve"> </w:t>
      </w:r>
      <w:r w:rsidR="00D447FC">
        <w:rPr>
          <w:rStyle w:val="text"/>
        </w:rPr>
        <w:t>it’</w:t>
      </w:r>
      <w:r w:rsidR="00B64B2F" w:rsidRPr="00A8160E">
        <w:rPr>
          <w:rStyle w:val="text"/>
        </w:rPr>
        <w:t>s our responsibility to seek restoration of the relationship.</w:t>
      </w:r>
      <w:r w:rsidR="00B64B2F">
        <w:rPr>
          <w:rStyle w:val="text"/>
        </w:rPr>
        <w:t xml:space="preserve"> </w:t>
      </w:r>
      <w:r w:rsidR="00B64B2F" w:rsidRPr="00A8160E">
        <w:rPr>
          <w:rStyle w:val="text"/>
        </w:rPr>
        <w:t>The key</w:t>
      </w:r>
      <w:r w:rsidR="00D447FC">
        <w:rPr>
          <w:rStyle w:val="text"/>
        </w:rPr>
        <w:t>,</w:t>
      </w:r>
      <w:r w:rsidR="00B64B2F" w:rsidRPr="00A8160E">
        <w:rPr>
          <w:rStyle w:val="text"/>
        </w:rPr>
        <w:t xml:space="preserve"> of course</w:t>
      </w:r>
      <w:r w:rsidR="00D447FC">
        <w:rPr>
          <w:rStyle w:val="text"/>
        </w:rPr>
        <w:t>,</w:t>
      </w:r>
      <w:r w:rsidR="00B64B2F" w:rsidRPr="00A8160E">
        <w:rPr>
          <w:rStyle w:val="text"/>
        </w:rPr>
        <w:t xml:space="preserve"> is that wounds need to heal and that requires time and patience—on all sides in the conflict!</w:t>
      </w:r>
      <w:r w:rsidR="00D447FC">
        <w:rPr>
          <w:rStyle w:val="text"/>
        </w:rPr>
        <w:t xml:space="preserve"> </w:t>
      </w:r>
      <w:r w:rsidR="00B64B2F" w:rsidRPr="00A8160E">
        <w:rPr>
          <w:rStyle w:val="text"/>
        </w:rPr>
        <w:t>Seeking reconciliation manifests the kingdom/</w:t>
      </w:r>
      <w:proofErr w:type="spellStart"/>
      <w:r w:rsidR="00B64B2F" w:rsidRPr="00A8160E">
        <w:rPr>
          <w:rStyle w:val="text"/>
        </w:rPr>
        <w:t>kindom</w:t>
      </w:r>
      <w:proofErr w:type="spellEnd"/>
      <w:r w:rsidR="00B64B2F" w:rsidRPr="00A8160E">
        <w:rPr>
          <w:rStyle w:val="text"/>
        </w:rPr>
        <w:t>/realm/dominion/commonwealth of our God!</w:t>
      </w:r>
      <w:r w:rsidR="00B64B2F">
        <w:rPr>
          <w:rStyle w:val="text"/>
        </w:rPr>
        <w:t xml:space="preserve"> </w:t>
      </w:r>
      <w:r w:rsidR="00B64B2F" w:rsidRPr="00A8160E">
        <w:rPr>
          <w:rStyle w:val="text"/>
        </w:rPr>
        <w:t>In our midst!</w:t>
      </w:r>
    </w:p>
    <w:p w14:paraId="60978C15" w14:textId="77777777" w:rsidR="00B64B2F" w:rsidRPr="00A8160E" w:rsidRDefault="00B64B2F" w:rsidP="007B5411">
      <w:r>
        <w:rPr>
          <w:rStyle w:val="text"/>
        </w:rPr>
        <w:t>Call to Action</w:t>
      </w:r>
      <w:r w:rsidRPr="00A8160E">
        <w:rPr>
          <w:rStyle w:val="text"/>
        </w:rPr>
        <w:t xml:space="preserve"> 46 </w:t>
      </w:r>
      <w:r w:rsidRPr="00A8160E">
        <w:t xml:space="preserve">relies upon the </w:t>
      </w:r>
      <w:r>
        <w:t xml:space="preserve">Settlement Agreement </w:t>
      </w:r>
      <w:r w:rsidRPr="00A8160E">
        <w:t xml:space="preserve">parties </w:t>
      </w:r>
      <w:r w:rsidR="00D447FC">
        <w:t>(of which our church is one)</w:t>
      </w:r>
      <w:r w:rsidRPr="00A8160E">
        <w:t xml:space="preserve"> to be vigilant about reconciliation and to understand the possible impact on relationships between communities of faith and Indigenous communities</w:t>
      </w:r>
      <w:r>
        <w:t xml:space="preserve"> as we live into a reconciled relationship. </w:t>
      </w:r>
      <w:r w:rsidR="00D447FC">
        <w:t>Our c</w:t>
      </w:r>
      <w:r w:rsidRPr="00A8160E">
        <w:t>hurch has been earnest and sincere in the years since the TRC Report was presented.</w:t>
      </w:r>
      <w:r>
        <w:t xml:space="preserve"> </w:t>
      </w:r>
      <w:r w:rsidR="001870B4">
        <w:t>Even though t</w:t>
      </w:r>
      <w:r w:rsidR="00D447FC">
        <w:t>he United Church</w:t>
      </w:r>
      <w:r w:rsidR="001870B4">
        <w:t xml:space="preserve"> operated residential schools,</w:t>
      </w:r>
      <w:r w:rsidRPr="00A8160E">
        <w:t xml:space="preserve"> </w:t>
      </w:r>
      <w:r w:rsidR="00D447FC">
        <w:t>many in our congregations</w:t>
      </w:r>
      <w:r w:rsidRPr="00A8160E">
        <w:t xml:space="preserve"> continue to be unaware of that truth.</w:t>
      </w:r>
      <w:r>
        <w:t xml:space="preserve"> </w:t>
      </w:r>
      <w:r w:rsidR="001870B4">
        <w:t>Education has been and continues to be</w:t>
      </w:r>
      <w:r w:rsidRPr="00A8160E">
        <w:t xml:space="preserve"> paramount in our journey to reconciliation.</w:t>
      </w:r>
      <w:r w:rsidR="00D447FC">
        <w:t xml:space="preserve"> </w:t>
      </w:r>
      <w:r w:rsidRPr="00A8160E">
        <w:t xml:space="preserve">Indigenous </w:t>
      </w:r>
      <w:r w:rsidR="001870B4">
        <w:t>people</w:t>
      </w:r>
      <w:r w:rsidRPr="00A8160E">
        <w:t xml:space="preserve"> were forever changed by their experiences </w:t>
      </w:r>
      <w:r w:rsidRPr="001870B4">
        <w:rPr>
          <w:b/>
          <w:iCs/>
        </w:rPr>
        <w:t>in our care</w:t>
      </w:r>
      <w:r w:rsidRPr="001870B4">
        <w:rPr>
          <w:b/>
        </w:rPr>
        <w:t>.</w:t>
      </w:r>
      <w:r>
        <w:t xml:space="preserve"> </w:t>
      </w:r>
      <w:r w:rsidRPr="00A8160E">
        <w:t>The generations following c</w:t>
      </w:r>
      <w:r w:rsidR="001870B4">
        <w:t>ontinue to deal with the legacy—</w:t>
      </w:r>
      <w:r w:rsidRPr="00A8160E">
        <w:t>the trauma is multi-generational.</w:t>
      </w:r>
      <w:r>
        <w:t xml:space="preserve"> </w:t>
      </w:r>
      <w:r w:rsidR="001870B4">
        <w:t>Non-Indigenous/s</w:t>
      </w:r>
      <w:r w:rsidRPr="00A8160E">
        <w:t>ettler people must grapple with Christianity’s role in the genocide many continue to deny.</w:t>
      </w:r>
    </w:p>
    <w:p w14:paraId="30E5EF7A" w14:textId="77777777" w:rsidR="00B64B2F" w:rsidRPr="00A8160E" w:rsidRDefault="001870B4" w:rsidP="007B5411">
      <w:r>
        <w:t>Do</w:t>
      </w:r>
      <w:r w:rsidR="00B64B2F" w:rsidRPr="00A8160E">
        <w:t xml:space="preserve"> you know about </w:t>
      </w:r>
      <w:r>
        <w:t>t</w:t>
      </w:r>
      <w:r w:rsidR="00B64B2F" w:rsidRPr="00A8160E">
        <w:t xml:space="preserve">he </w:t>
      </w:r>
      <w:hyperlink r:id="rId18" w:history="1">
        <w:r w:rsidR="00B64B2F" w:rsidRPr="001870B4">
          <w:rPr>
            <w:rStyle w:val="Hyperlink"/>
            <w:rFonts w:ascii="Calibri" w:hAnsi="Calibri"/>
          </w:rPr>
          <w:t>Justice and Reconciliation Fund</w:t>
        </w:r>
      </w:hyperlink>
      <w:r w:rsidR="00B64B2F" w:rsidRPr="00A8160E">
        <w:t>?</w:t>
      </w:r>
      <w:r w:rsidR="00B64B2F">
        <w:t xml:space="preserve"> </w:t>
      </w:r>
      <w:r w:rsidR="00B64B2F" w:rsidRPr="00A8160E">
        <w:t>It was established in 2000 by the Residential</w:t>
      </w:r>
      <w:r>
        <w:t xml:space="preserve"> Schools Steering Committee of the United Church</w:t>
      </w:r>
      <w:r w:rsidR="00B64B2F" w:rsidRPr="00A8160E">
        <w:t xml:space="preserve"> </w:t>
      </w:r>
      <w:r w:rsidR="00B64B2F">
        <w:t xml:space="preserve">and </w:t>
      </w:r>
      <w:r w:rsidR="00B64B2F" w:rsidRPr="00A8160E">
        <w:t>assists the church in understanding and responding to the legacy of harm and broken relationships that have resulted from the Indian Residential School</w:t>
      </w:r>
      <w:r>
        <w:t>s S</w:t>
      </w:r>
      <w:r w:rsidR="00B64B2F" w:rsidRPr="00A8160E">
        <w:t>ys</w:t>
      </w:r>
      <w:r>
        <w:t>tem. The f</w:t>
      </w:r>
      <w:r w:rsidR="00B64B2F" w:rsidRPr="00A8160E">
        <w:t xml:space="preserve">und supports projects by United Church groups </w:t>
      </w:r>
      <w:r>
        <w:t>and</w:t>
      </w:r>
      <w:r w:rsidR="00B64B2F">
        <w:t xml:space="preserve"> partners </w:t>
      </w:r>
      <w:r w:rsidR="00B64B2F" w:rsidRPr="00A8160E">
        <w:t>that foster education, dialogue, reconciliation, and relationship-building between Indigenous and non-Indigenous peoples.</w:t>
      </w:r>
      <w:r w:rsidR="00B64B2F">
        <w:t xml:space="preserve"> </w:t>
      </w:r>
      <w:r w:rsidR="00B64B2F" w:rsidRPr="00A8160E">
        <w:t>Monies are available to communities of faith who meet the g</w:t>
      </w:r>
      <w:r>
        <w:t>oals of the fund.</w:t>
      </w:r>
      <w:r w:rsidR="00B64B2F">
        <w:t xml:space="preserve"> </w:t>
      </w:r>
      <w:r w:rsidR="00B64B2F" w:rsidRPr="00A8160E">
        <w:t xml:space="preserve">The good news is that the number of applications has increased in the last couple of years so there are people in our midst aware of the </w:t>
      </w:r>
      <w:r w:rsidR="00B64B2F">
        <w:t>Calls to Action</w:t>
      </w:r>
      <w:r w:rsidR="00B64B2F" w:rsidRPr="00A8160E">
        <w:t xml:space="preserve"> and willing to make the effort to seek reconciliation.</w:t>
      </w:r>
      <w:r w:rsidR="00B64B2F">
        <w:t xml:space="preserve"> </w:t>
      </w:r>
      <w:r w:rsidR="00B64B2F" w:rsidRPr="00AA53D4">
        <w:t>It is our hope and pray</w:t>
      </w:r>
      <w:r w:rsidR="004F2321">
        <w:t>er that all p</w:t>
      </w:r>
      <w:r w:rsidR="00B64B2F" w:rsidRPr="00AA53D4">
        <w:t>arties to the Indian Residential Schools Agreement will soon develop and enter into the Covenant of Reconciliation</w:t>
      </w:r>
      <w:r w:rsidR="004F2321">
        <w:t xml:space="preserve"> described in Call 46</w:t>
      </w:r>
      <w:r w:rsidR="00B64B2F" w:rsidRPr="00AA53D4">
        <w:t>.</w:t>
      </w:r>
      <w:r w:rsidR="00B64B2F">
        <w:t xml:space="preserve"> </w:t>
      </w:r>
      <w:r w:rsidR="004F2321">
        <w:t>This will be good n</w:t>
      </w:r>
      <w:r w:rsidR="00B64B2F" w:rsidRPr="00AA53D4">
        <w:t>ews for all of us!</w:t>
      </w:r>
    </w:p>
    <w:p w14:paraId="0020D9BD" w14:textId="77777777" w:rsidR="00B64B2F" w:rsidRPr="00A8160E" w:rsidRDefault="00B64B2F" w:rsidP="007B5411">
      <w:r w:rsidRPr="00A8160E">
        <w:lastRenderedPageBreak/>
        <w:t xml:space="preserve">It is our communal prayer that soon, </w:t>
      </w:r>
      <w:r>
        <w:t>very</w:t>
      </w:r>
      <w:r w:rsidRPr="00A8160E">
        <w:t xml:space="preserve"> soon, every community of faith will gain </w:t>
      </w:r>
      <w:r w:rsidR="004F2321">
        <w:t xml:space="preserve">an </w:t>
      </w:r>
      <w:r w:rsidRPr="00A8160E">
        <w:t>unde</w:t>
      </w:r>
      <w:r w:rsidR="00567A3A">
        <w:t>rstanding about</w:t>
      </w:r>
      <w:r w:rsidRPr="00A8160E">
        <w:t xml:space="preserve"> the hist</w:t>
      </w:r>
      <w:r w:rsidR="004F2321">
        <w:t>orical racism that birthed the Residential S</w:t>
      </w:r>
      <w:r w:rsidRPr="00A8160E">
        <w:t>chool</w:t>
      </w:r>
      <w:r w:rsidR="004F2321">
        <w:t xml:space="preserve"> S</w:t>
      </w:r>
      <w:r w:rsidRPr="00A8160E">
        <w:t xml:space="preserve">ystem and the </w:t>
      </w:r>
      <w:r w:rsidRPr="00003E36">
        <w:rPr>
          <w:i/>
        </w:rPr>
        <w:t>Indian Act</w:t>
      </w:r>
      <w:r w:rsidRPr="00A8160E">
        <w:t>.</w:t>
      </w:r>
      <w:r>
        <w:t xml:space="preserve"> </w:t>
      </w:r>
      <w:r w:rsidRPr="00A8160E">
        <w:t>It continues t</w:t>
      </w:r>
      <w:r w:rsidR="00567A3A">
        <w:t xml:space="preserve">o be our prayer </w:t>
      </w:r>
      <w:r w:rsidR="00567A3A" w:rsidRPr="00E06AAC">
        <w:t>that</w:t>
      </w:r>
      <w:r w:rsidRPr="00E06AAC">
        <w:t xml:space="preserve"> reluctance to see the latest attempt</w:t>
      </w:r>
      <w:r w:rsidR="00567A3A" w:rsidRPr="00E06AAC">
        <w:t>s</w:t>
      </w:r>
      <w:r w:rsidRPr="00E06AAC">
        <w:t xml:space="preserve"> by Indigenous people and allies to influence the dominant culture’s</w:t>
      </w:r>
      <w:r w:rsidR="004F2321" w:rsidRPr="00E06AAC">
        <w:t xml:space="preserve"> ignorance</w:t>
      </w:r>
      <w:r w:rsidRPr="00E06AAC">
        <w:t xml:space="preserve"> to </w:t>
      </w:r>
      <w:r w:rsidRPr="00A8160E">
        <w:t>the lack of just relationship</w:t>
      </w:r>
      <w:r w:rsidR="00567A3A">
        <w:t>s</w:t>
      </w:r>
      <w:r w:rsidRPr="00A8160E">
        <w:t xml:space="preserve"> will be diminished.</w:t>
      </w:r>
      <w:r>
        <w:t xml:space="preserve"> </w:t>
      </w:r>
    </w:p>
    <w:p w14:paraId="074DE6E7" w14:textId="77777777" w:rsidR="00B64B2F" w:rsidRPr="00A8160E" w:rsidRDefault="00B64B2F" w:rsidP="007B5411">
      <w:r w:rsidRPr="00A8160E">
        <w:t>With every fibre of his being, our beloved Jesus lived and modelled relationships grounded in mutuality.</w:t>
      </w:r>
      <w:r>
        <w:t xml:space="preserve"> </w:t>
      </w:r>
      <w:r w:rsidRPr="00A8160E">
        <w:t>The Kingdom/</w:t>
      </w:r>
      <w:proofErr w:type="spellStart"/>
      <w:r w:rsidRPr="00A8160E">
        <w:t>kindom</w:t>
      </w:r>
      <w:proofErr w:type="spellEnd"/>
      <w:r w:rsidRPr="00A8160E">
        <w:t>/realm/dominion/commonwealth he and our Loving God wish</w:t>
      </w:r>
      <w:r w:rsidR="00567A3A">
        <w:t xml:space="preserve"> each of us to live in</w:t>
      </w:r>
      <w:r w:rsidRPr="00A8160E">
        <w:t xml:space="preserve"> is here and coming!</w:t>
      </w:r>
      <w:r>
        <w:t xml:space="preserve"> </w:t>
      </w:r>
      <w:r w:rsidRPr="00A8160E">
        <w:t>Let all of us work toward that real</w:t>
      </w:r>
      <w:r w:rsidR="00567A3A">
        <w:t>ity for our siblings</w:t>
      </w:r>
      <w:r w:rsidRPr="00A8160E">
        <w:t>.</w:t>
      </w:r>
    </w:p>
    <w:p w14:paraId="529FEB15" w14:textId="77777777" w:rsidR="00350DD8" w:rsidRDefault="00B64B2F" w:rsidP="00B64B2F">
      <w:pPr>
        <w:spacing w:after="0"/>
      </w:pPr>
      <w:r w:rsidRPr="00A8160E">
        <w:t xml:space="preserve">And then, perhaps authors like Thomas King can </w:t>
      </w:r>
      <w:r w:rsidR="00350DD8">
        <w:t>soon write about how</w:t>
      </w:r>
      <w:r w:rsidRPr="00A8160E">
        <w:t xml:space="preserve"> the relat</w:t>
      </w:r>
      <w:r w:rsidR="00350DD8">
        <w:t>ionship between Indigenous and n</w:t>
      </w:r>
      <w:r w:rsidRPr="00A8160E">
        <w:t>on-Indigenous people has become one that upholds all of us!</w:t>
      </w:r>
    </w:p>
    <w:p w14:paraId="5C0A7190" w14:textId="77777777" w:rsidR="00B64B2F" w:rsidRDefault="00B64B2F" w:rsidP="00B64B2F">
      <w:pPr>
        <w:spacing w:after="0"/>
      </w:pPr>
      <w:r w:rsidRPr="00A8160E">
        <w:t>Amen.</w:t>
      </w:r>
    </w:p>
    <w:p w14:paraId="17B39647" w14:textId="77777777" w:rsidR="002F66CC" w:rsidRDefault="002F66CC" w:rsidP="00350DD8">
      <w:pPr>
        <w:pStyle w:val="Heading2"/>
      </w:pPr>
      <w:r>
        <w:t>Offering</w:t>
      </w:r>
    </w:p>
    <w:p w14:paraId="5F98EA06" w14:textId="77777777" w:rsidR="00350DD8" w:rsidRPr="00A8160E" w:rsidRDefault="00350DD8" w:rsidP="002F66CC">
      <w:pPr>
        <w:pStyle w:val="Heading3"/>
      </w:pPr>
      <w:r>
        <w:t>Hymn</w:t>
      </w:r>
    </w:p>
    <w:p w14:paraId="0856C5EB" w14:textId="77777777" w:rsidR="009879CE" w:rsidRDefault="00202EEA" w:rsidP="009879CE">
      <w:pPr>
        <w:spacing w:after="0"/>
      </w:pPr>
      <w:r>
        <w:rPr>
          <w:iCs/>
        </w:rPr>
        <w:t>“</w:t>
      </w:r>
      <w:r w:rsidR="009879CE" w:rsidRPr="00350DD8">
        <w:rPr>
          <w:iCs/>
        </w:rPr>
        <w:t>Bring Many Names</w:t>
      </w:r>
      <w:r>
        <w:rPr>
          <w:iCs/>
        </w:rPr>
        <w:t>”</w:t>
      </w:r>
      <w:r w:rsidR="009879CE" w:rsidRPr="00350DD8">
        <w:t xml:space="preserve"> </w:t>
      </w:r>
      <w:r w:rsidR="00350DD8">
        <w:t>(VU 268)</w:t>
      </w:r>
    </w:p>
    <w:p w14:paraId="03F384C4" w14:textId="77777777" w:rsidR="00350DD8" w:rsidRPr="00350DD8" w:rsidRDefault="00350DD8" w:rsidP="009879CE">
      <w:pPr>
        <w:spacing w:after="0"/>
      </w:pPr>
      <w:r>
        <w:t>or</w:t>
      </w:r>
    </w:p>
    <w:p w14:paraId="3039161E" w14:textId="77777777" w:rsidR="009879CE" w:rsidRDefault="00202EEA" w:rsidP="009879CE">
      <w:pPr>
        <w:spacing w:after="0"/>
        <w:rPr>
          <w:iCs/>
        </w:rPr>
      </w:pPr>
      <w:r>
        <w:t>“</w:t>
      </w:r>
      <w:r w:rsidR="009879CE" w:rsidRPr="00350DD8">
        <w:rPr>
          <w:iCs/>
        </w:rPr>
        <w:t>God, Make Us Servants of Your Peace</w:t>
      </w:r>
      <w:r>
        <w:rPr>
          <w:iCs/>
        </w:rPr>
        <w:t>” (VU 676)</w:t>
      </w:r>
    </w:p>
    <w:p w14:paraId="1912383F" w14:textId="77777777" w:rsidR="001E55B7" w:rsidRDefault="001E55B7" w:rsidP="009879CE">
      <w:pPr>
        <w:spacing w:after="0"/>
        <w:rPr>
          <w:iCs/>
        </w:rPr>
      </w:pPr>
    </w:p>
    <w:p w14:paraId="6B0476F7" w14:textId="77777777" w:rsidR="002F66CC" w:rsidRPr="002F66CC" w:rsidRDefault="009879CE" w:rsidP="009879CE">
      <w:pPr>
        <w:spacing w:after="0"/>
        <w:rPr>
          <w:rStyle w:val="Heading3Char"/>
          <w:sz w:val="20"/>
          <w:szCs w:val="20"/>
        </w:rPr>
      </w:pPr>
      <w:r w:rsidRPr="002F66CC">
        <w:rPr>
          <w:rStyle w:val="Heading3Char"/>
          <w:sz w:val="20"/>
          <w:szCs w:val="20"/>
        </w:rPr>
        <w:t>Dedication</w:t>
      </w:r>
    </w:p>
    <w:p w14:paraId="2554D6C5" w14:textId="77777777" w:rsidR="002F66CC" w:rsidRDefault="009879CE" w:rsidP="009879CE">
      <w:pPr>
        <w:spacing w:after="0"/>
      </w:pPr>
      <w:r w:rsidRPr="0052235A">
        <w:t>It is our privilege, Creating One, to share from our individual bounties.</w:t>
      </w:r>
      <w:r w:rsidR="007922ED">
        <w:t xml:space="preserve"> </w:t>
      </w:r>
      <w:r w:rsidRPr="0052235A">
        <w:t>On these plates and in these bodies are our gifts to the world:</w:t>
      </w:r>
      <w:r w:rsidR="007922ED">
        <w:t xml:space="preserve"> </w:t>
      </w:r>
      <w:r w:rsidRPr="0052235A">
        <w:t>money, commitment</w:t>
      </w:r>
      <w:r w:rsidR="002F66CC">
        <w:t>,</w:t>
      </w:r>
      <w:r w:rsidRPr="0052235A">
        <w:t xml:space="preserve"> and thanksgiving.</w:t>
      </w:r>
      <w:r w:rsidR="007922ED">
        <w:t xml:space="preserve"> </w:t>
      </w:r>
      <w:r w:rsidRPr="0052235A">
        <w:t>We pray over these offerings in the name of the One who shared his a</w:t>
      </w:r>
      <w:r>
        <w:t>ll.</w:t>
      </w:r>
    </w:p>
    <w:p w14:paraId="42C012EA" w14:textId="77777777" w:rsidR="009879CE" w:rsidRPr="002F66CC" w:rsidRDefault="009879CE" w:rsidP="009879CE">
      <w:pPr>
        <w:spacing w:after="0"/>
        <w:rPr>
          <w:b/>
        </w:rPr>
      </w:pPr>
      <w:r w:rsidRPr="002F66CC">
        <w:rPr>
          <w:b/>
        </w:rPr>
        <w:t>Amen.</w:t>
      </w:r>
    </w:p>
    <w:p w14:paraId="5DA2828F" w14:textId="77777777" w:rsidR="009879CE" w:rsidRDefault="009879CE" w:rsidP="009879CE">
      <w:pPr>
        <w:spacing w:after="0"/>
      </w:pPr>
    </w:p>
    <w:p w14:paraId="3E7782D6" w14:textId="77777777" w:rsidR="009879CE" w:rsidRPr="00D77CEE" w:rsidRDefault="009879CE" w:rsidP="00660C7D">
      <w:pPr>
        <w:pStyle w:val="Heading2"/>
      </w:pPr>
      <w:r w:rsidRPr="00D77CEE">
        <w:t>P</w:t>
      </w:r>
      <w:r w:rsidR="00660C7D">
        <w:t>rayer of Creation</w:t>
      </w:r>
    </w:p>
    <w:p w14:paraId="09E3323F" w14:textId="77777777" w:rsidR="009879CE" w:rsidRDefault="009879CE" w:rsidP="009879CE">
      <w:pPr>
        <w:rPr>
          <w:rStyle w:val="tgc"/>
        </w:rPr>
      </w:pPr>
      <w:r>
        <w:rPr>
          <w:rStyle w:val="tgc"/>
        </w:rPr>
        <w:t xml:space="preserve">Creator God, Great Spirit, </w:t>
      </w:r>
      <w:r w:rsidRPr="00583A8E">
        <w:rPr>
          <w:rStyle w:val="tgc"/>
        </w:rPr>
        <w:t>whose compassion has been known in our lives more times than we can count, we open our hearts and souls to the needs of this world.</w:t>
      </w:r>
      <w:r w:rsidR="007922ED">
        <w:rPr>
          <w:rStyle w:val="tgc"/>
        </w:rPr>
        <w:t xml:space="preserve"> </w:t>
      </w:r>
      <w:r w:rsidRPr="00583A8E">
        <w:rPr>
          <w:rStyle w:val="tgc"/>
        </w:rPr>
        <w:t xml:space="preserve">On this </w:t>
      </w:r>
      <w:r>
        <w:rPr>
          <w:rStyle w:val="tgc"/>
        </w:rPr>
        <w:t>Indigenous Day of Prayer</w:t>
      </w:r>
      <w:r w:rsidRPr="00583A8E">
        <w:rPr>
          <w:rStyle w:val="tgc"/>
        </w:rPr>
        <w:t xml:space="preserve">, we acknowledge the great injustices perpetrated against those who </w:t>
      </w:r>
      <w:r>
        <w:rPr>
          <w:rStyle w:val="tgc"/>
        </w:rPr>
        <w:t>lived on</w:t>
      </w:r>
      <w:r w:rsidRPr="00583A8E">
        <w:rPr>
          <w:rStyle w:val="tgc"/>
        </w:rPr>
        <w:t xml:space="preserve"> and cared for this land long before our ancestors arrived.</w:t>
      </w:r>
      <w:r w:rsidR="007922ED">
        <w:rPr>
          <w:rStyle w:val="tgc"/>
        </w:rPr>
        <w:t xml:space="preserve"> </w:t>
      </w:r>
      <w:r w:rsidRPr="00583A8E">
        <w:rPr>
          <w:rStyle w:val="tgc"/>
        </w:rPr>
        <w:t xml:space="preserve">We pray </w:t>
      </w:r>
      <w:r>
        <w:rPr>
          <w:rStyle w:val="tgc"/>
        </w:rPr>
        <w:t xml:space="preserve">that </w:t>
      </w:r>
      <w:r w:rsidRPr="00583A8E">
        <w:rPr>
          <w:rStyle w:val="tgc"/>
        </w:rPr>
        <w:t xml:space="preserve">with compassion and determination we will continue to make ourselves aware of the impact of Residential Schools, </w:t>
      </w:r>
      <w:r>
        <w:rPr>
          <w:rStyle w:val="tgc"/>
        </w:rPr>
        <w:t xml:space="preserve">the </w:t>
      </w:r>
      <w:r w:rsidRPr="00583A8E">
        <w:rPr>
          <w:rStyle w:val="tgc"/>
        </w:rPr>
        <w:t xml:space="preserve">Sixties Scoop, </w:t>
      </w:r>
      <w:r>
        <w:rPr>
          <w:rStyle w:val="tgc"/>
        </w:rPr>
        <w:t xml:space="preserve">and the </w:t>
      </w:r>
      <w:r w:rsidRPr="00583A8E">
        <w:rPr>
          <w:rStyle w:val="tgc"/>
        </w:rPr>
        <w:t xml:space="preserve">suppression of </w:t>
      </w:r>
      <w:r>
        <w:rPr>
          <w:rStyle w:val="tgc"/>
        </w:rPr>
        <w:t xml:space="preserve">Indigenous </w:t>
      </w:r>
      <w:r w:rsidRPr="00583A8E">
        <w:rPr>
          <w:rStyle w:val="tgc"/>
        </w:rPr>
        <w:t xml:space="preserve">culture and tradition so that </w:t>
      </w:r>
      <w:r>
        <w:rPr>
          <w:rStyle w:val="tgc"/>
        </w:rPr>
        <w:t xml:space="preserve">the legacy of </w:t>
      </w:r>
      <w:r w:rsidRPr="00583A8E">
        <w:rPr>
          <w:rStyle w:val="tgc"/>
        </w:rPr>
        <w:t xml:space="preserve">colonization </w:t>
      </w:r>
      <w:r>
        <w:rPr>
          <w:rStyle w:val="tgc"/>
        </w:rPr>
        <w:t>is acknowledged by each of us.</w:t>
      </w:r>
      <w:r w:rsidR="007922ED">
        <w:rPr>
          <w:rStyle w:val="tgc"/>
        </w:rPr>
        <w:t xml:space="preserve"> </w:t>
      </w:r>
    </w:p>
    <w:p w14:paraId="6C0B60F1" w14:textId="77777777" w:rsidR="009879CE" w:rsidRDefault="009879CE" w:rsidP="009879CE">
      <w:pPr>
        <w:rPr>
          <w:rStyle w:val="tgc"/>
        </w:rPr>
      </w:pPr>
      <w:r>
        <w:rPr>
          <w:rStyle w:val="tgc"/>
        </w:rPr>
        <w:t>Creator God, Great Spirit, you call us to relationships rooted in equality and respect.</w:t>
      </w:r>
      <w:r w:rsidR="007922ED">
        <w:rPr>
          <w:rStyle w:val="tgc"/>
        </w:rPr>
        <w:t xml:space="preserve"> </w:t>
      </w:r>
      <w:r>
        <w:rPr>
          <w:rStyle w:val="tgc"/>
        </w:rPr>
        <w:t>This day we covenant to be more aware of the racism that the Indigenous, M</w:t>
      </w:r>
      <w:r>
        <w:rPr>
          <w:rStyle w:val="tgc"/>
          <w:rFonts w:cstheme="minorHAnsi"/>
        </w:rPr>
        <w:t>é</w:t>
      </w:r>
      <w:r>
        <w:rPr>
          <w:rStyle w:val="tgc"/>
        </w:rPr>
        <w:t>tis and Inuit people of this country experience.</w:t>
      </w:r>
      <w:r w:rsidR="007922ED">
        <w:rPr>
          <w:rStyle w:val="tgc"/>
        </w:rPr>
        <w:t xml:space="preserve"> </w:t>
      </w:r>
      <w:r>
        <w:rPr>
          <w:rStyle w:val="tgc"/>
        </w:rPr>
        <w:t>We commit ourselves to raise our voices when we hear prejudiced comments, to guide others in the sacred direction of celebrating diversity that is Your gift to humanity.</w:t>
      </w:r>
    </w:p>
    <w:p w14:paraId="0B92F763" w14:textId="77777777" w:rsidR="009879CE" w:rsidRDefault="00E06AAC" w:rsidP="009879CE">
      <w:pPr>
        <w:rPr>
          <w:rStyle w:val="tgc"/>
        </w:rPr>
      </w:pPr>
      <w:r>
        <w:rPr>
          <w:rStyle w:val="tgc"/>
        </w:rPr>
        <w:t>Creator God, Great Spirit,</w:t>
      </w:r>
      <w:r w:rsidR="009879CE">
        <w:rPr>
          <w:rStyle w:val="tgc"/>
        </w:rPr>
        <w:t xml:space="preserve"> in the quiet of our hearts and through the witness of our beings we pray thanks for Your accompaniment on the journey toward individual and communal wisdom </w:t>
      </w:r>
      <w:r w:rsidR="009879CE">
        <w:rPr>
          <w:rStyle w:val="tgc"/>
        </w:rPr>
        <w:lastRenderedPageBreak/>
        <w:t>and understanding.</w:t>
      </w:r>
      <w:r w:rsidR="00B64B2F">
        <w:rPr>
          <w:rStyle w:val="tgc"/>
        </w:rPr>
        <w:t xml:space="preserve"> </w:t>
      </w:r>
      <w:r w:rsidR="009879CE">
        <w:rPr>
          <w:rStyle w:val="tgc"/>
        </w:rPr>
        <w:t>Let us who are the Church stand in solidarity and true to Jesus’ call to reconcile with sisters and brothers.</w:t>
      </w:r>
    </w:p>
    <w:p w14:paraId="202951EE" w14:textId="77777777" w:rsidR="001163E3" w:rsidRDefault="00E06AAC" w:rsidP="009879CE">
      <w:pPr>
        <w:rPr>
          <w:rStyle w:val="tgc"/>
        </w:rPr>
      </w:pPr>
      <w:r>
        <w:rPr>
          <w:rStyle w:val="tgc"/>
        </w:rPr>
        <w:t>Creator God, Great Spirit,</w:t>
      </w:r>
      <w:r w:rsidR="009879CE">
        <w:rPr>
          <w:rStyle w:val="tgc"/>
        </w:rPr>
        <w:t xml:space="preserve"> hear our prayers and guide our actions from this moment on.</w:t>
      </w:r>
      <w:r w:rsidR="007922ED">
        <w:rPr>
          <w:rStyle w:val="tgc"/>
        </w:rPr>
        <w:t xml:space="preserve"> </w:t>
      </w:r>
      <w:r w:rsidR="009879CE">
        <w:rPr>
          <w:rStyle w:val="tgc"/>
        </w:rPr>
        <w:t>We pray using Jesus’ words:</w:t>
      </w:r>
      <w:r w:rsidR="007922ED">
        <w:rPr>
          <w:rStyle w:val="tgc"/>
        </w:rPr>
        <w:t xml:space="preserve"> </w:t>
      </w:r>
    </w:p>
    <w:p w14:paraId="6C38DD71" w14:textId="77777777" w:rsidR="0035159B" w:rsidRDefault="0035159B" w:rsidP="0035159B">
      <w:pPr>
        <w:pStyle w:val="Heading2"/>
        <w:rPr>
          <w:rStyle w:val="tgc"/>
        </w:rPr>
      </w:pPr>
      <w:r>
        <w:rPr>
          <w:rStyle w:val="tgc"/>
        </w:rPr>
        <w:t>The Lord’s Prayer</w:t>
      </w:r>
    </w:p>
    <w:p w14:paraId="5C942AEA" w14:textId="77777777" w:rsidR="009879CE" w:rsidRDefault="0035159B" w:rsidP="009879CE">
      <w:pPr>
        <w:rPr>
          <w:rStyle w:val="Heading2Char"/>
        </w:rPr>
      </w:pPr>
      <w:r>
        <w:rPr>
          <w:rStyle w:val="tgc"/>
          <w:i/>
        </w:rPr>
        <w:t xml:space="preserve">(Say </w:t>
      </w:r>
      <w:r w:rsidR="00BA1F75">
        <w:rPr>
          <w:rStyle w:val="tgc"/>
          <w:i/>
        </w:rPr>
        <w:t xml:space="preserve">together </w:t>
      </w:r>
      <w:r>
        <w:rPr>
          <w:rStyle w:val="tgc"/>
          <w:i/>
        </w:rPr>
        <w:t xml:space="preserve">the Lord’s Prayer or another version of </w:t>
      </w:r>
      <w:r w:rsidRPr="0035159B">
        <w:rPr>
          <w:rStyle w:val="tgc"/>
          <w:i/>
        </w:rPr>
        <w:t xml:space="preserve">the </w:t>
      </w:r>
      <w:r>
        <w:rPr>
          <w:rStyle w:val="tgc"/>
          <w:i/>
        </w:rPr>
        <w:t xml:space="preserve">Prayer of Jesus found on </w:t>
      </w:r>
      <w:r w:rsidRPr="0035159B">
        <w:rPr>
          <w:rStyle w:val="tgc"/>
          <w:i/>
        </w:rPr>
        <w:t>page 916</w:t>
      </w:r>
      <w:r>
        <w:rPr>
          <w:rStyle w:val="tgc"/>
          <w:i/>
        </w:rPr>
        <w:t xml:space="preserve"> of VU</w:t>
      </w:r>
      <w:r w:rsidRPr="0035159B">
        <w:rPr>
          <w:rStyle w:val="tgc"/>
          <w:i/>
        </w:rPr>
        <w:t>.</w:t>
      </w:r>
      <w:r>
        <w:rPr>
          <w:rStyle w:val="tgc"/>
          <w:i/>
        </w:rPr>
        <w:t>)</w:t>
      </w:r>
    </w:p>
    <w:p w14:paraId="3B3F3E61" w14:textId="77777777" w:rsidR="009879CE" w:rsidRDefault="00BA1F75" w:rsidP="00BA1F75">
      <w:pPr>
        <w:pStyle w:val="Heading2"/>
        <w:rPr>
          <w:rStyle w:val="tgc"/>
        </w:rPr>
      </w:pPr>
      <w:r>
        <w:rPr>
          <w:rStyle w:val="tgc"/>
        </w:rPr>
        <w:t>Closing Hymn</w:t>
      </w:r>
    </w:p>
    <w:p w14:paraId="0448F43F" w14:textId="77777777" w:rsidR="009879CE" w:rsidRDefault="00BA1F75" w:rsidP="009879CE">
      <w:pPr>
        <w:spacing w:after="0"/>
        <w:rPr>
          <w:rStyle w:val="tgc"/>
        </w:rPr>
      </w:pPr>
      <w:r w:rsidRPr="00BA1F75">
        <w:rPr>
          <w:rStyle w:val="tgc"/>
        </w:rPr>
        <w:t>“</w:t>
      </w:r>
      <w:r w:rsidR="009879CE" w:rsidRPr="00BA1F75">
        <w:rPr>
          <w:rStyle w:val="tgc"/>
          <w:iCs/>
        </w:rPr>
        <w:t>Like a Healing Stream</w:t>
      </w:r>
      <w:r>
        <w:rPr>
          <w:rStyle w:val="tgc"/>
          <w:iCs/>
        </w:rPr>
        <w:t>” (MV 144)</w:t>
      </w:r>
    </w:p>
    <w:p w14:paraId="7DCEC2AA" w14:textId="77777777" w:rsidR="00BA1F75" w:rsidRPr="00BA1F75" w:rsidRDefault="00BA1F75" w:rsidP="009879CE">
      <w:pPr>
        <w:spacing w:after="0"/>
        <w:rPr>
          <w:rStyle w:val="tgc"/>
        </w:rPr>
      </w:pPr>
      <w:r>
        <w:rPr>
          <w:rStyle w:val="tgc"/>
        </w:rPr>
        <w:t>or</w:t>
      </w:r>
    </w:p>
    <w:p w14:paraId="000EF34A" w14:textId="77777777" w:rsidR="009879CE" w:rsidRPr="00BA1F75" w:rsidRDefault="00BA1F75" w:rsidP="009879CE">
      <w:pPr>
        <w:spacing w:after="0"/>
        <w:rPr>
          <w:rStyle w:val="tgc"/>
        </w:rPr>
      </w:pPr>
      <w:r>
        <w:rPr>
          <w:rStyle w:val="tgc"/>
        </w:rPr>
        <w:t>“</w:t>
      </w:r>
      <w:r w:rsidR="009879CE" w:rsidRPr="00BA1F75">
        <w:rPr>
          <w:rStyle w:val="tgc"/>
          <w:iCs/>
        </w:rPr>
        <w:t>Bless Now, O God, the Journey</w:t>
      </w:r>
      <w:r>
        <w:rPr>
          <w:rStyle w:val="tgc"/>
          <w:iCs/>
        </w:rPr>
        <w:t>” (VU 633)</w:t>
      </w:r>
    </w:p>
    <w:p w14:paraId="5898175A" w14:textId="77777777" w:rsidR="00A41FE4" w:rsidRPr="00A41FE4" w:rsidRDefault="00A41FE4" w:rsidP="00A41FE4">
      <w:pPr>
        <w:pStyle w:val="Heading2"/>
        <w:rPr>
          <w:rStyle w:val="tgc"/>
        </w:rPr>
      </w:pPr>
      <w:r w:rsidRPr="00A41FE4">
        <w:rPr>
          <w:rStyle w:val="tgc"/>
        </w:rPr>
        <w:t>Blessing</w:t>
      </w:r>
    </w:p>
    <w:p w14:paraId="5DC4BDBF" w14:textId="77777777" w:rsidR="009879CE" w:rsidRPr="00D77CEE" w:rsidRDefault="009879CE" w:rsidP="009879CE">
      <w:pPr>
        <w:spacing w:after="0"/>
        <w:rPr>
          <w:rStyle w:val="tgc"/>
          <w:u w:val="single"/>
        </w:rPr>
      </w:pPr>
      <w:r>
        <w:rPr>
          <w:rStyle w:val="tgc"/>
        </w:rPr>
        <w:t xml:space="preserve">Move from here </w:t>
      </w:r>
      <w:r w:rsidRPr="00D77CEE">
        <w:rPr>
          <w:rStyle w:val="tgc"/>
        </w:rPr>
        <w:t>a reconciled and reconciling people</w:t>
      </w:r>
      <w:r>
        <w:rPr>
          <w:rStyle w:val="tgc"/>
        </w:rPr>
        <w:t xml:space="preserve"> with assurance that </w:t>
      </w:r>
      <w:r w:rsidR="00E06AAC">
        <w:rPr>
          <w:rStyle w:val="tgc"/>
        </w:rPr>
        <w:t>Creator God, Great Spirit</w:t>
      </w:r>
      <w:r w:rsidRPr="00D77CEE">
        <w:rPr>
          <w:rStyle w:val="tgc"/>
        </w:rPr>
        <w:t xml:space="preserve"> accompanies you this day and every day.</w:t>
      </w:r>
      <w:r w:rsidR="007922ED">
        <w:rPr>
          <w:rStyle w:val="tgc"/>
        </w:rPr>
        <w:t xml:space="preserve"> </w:t>
      </w:r>
      <w:r w:rsidRPr="00D77CEE">
        <w:rPr>
          <w:rStyle w:val="tgc"/>
        </w:rPr>
        <w:t>Amen.</w:t>
      </w:r>
    </w:p>
    <w:p w14:paraId="5FB03EFF" w14:textId="77777777" w:rsidR="00A41FE4" w:rsidRDefault="00A41FE4" w:rsidP="00A41FE4">
      <w:pPr>
        <w:rPr>
          <w:rStyle w:val="tgc"/>
          <w:i/>
        </w:rPr>
      </w:pPr>
    </w:p>
    <w:p w14:paraId="076DAB16" w14:textId="77777777" w:rsidR="0061758C" w:rsidRPr="00A41FE4" w:rsidRDefault="00A41FE4" w:rsidP="00A41FE4">
      <w:pPr>
        <w:rPr>
          <w:i/>
        </w:rPr>
      </w:pPr>
      <w:r w:rsidRPr="00A41FE4">
        <w:rPr>
          <w:rStyle w:val="tgc"/>
          <w:i/>
        </w:rPr>
        <w:t xml:space="preserve">—This worship service was created by Rev. Carolyn Wilson Wynne. Carolyn is a diaconal minister currently serving Valley-Greenfield United Church in Valley, NS. From 2008–2013 she served St. Clair United Church on </w:t>
      </w:r>
      <w:proofErr w:type="spellStart"/>
      <w:r w:rsidRPr="00A41FE4">
        <w:rPr>
          <w:i/>
        </w:rPr>
        <w:t>Aaamjiwnaang</w:t>
      </w:r>
      <w:proofErr w:type="spellEnd"/>
      <w:r w:rsidRPr="00A41FE4">
        <w:rPr>
          <w:i/>
        </w:rPr>
        <w:t xml:space="preserve"> First Nation, Sarnia, ON.</w:t>
      </w:r>
    </w:p>
    <w:sectPr w:rsidR="0061758C" w:rsidRPr="00A41FE4" w:rsidSect="000A2A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0B69" w14:textId="77777777" w:rsidR="009C65C1" w:rsidRDefault="009C65C1">
      <w:r>
        <w:separator/>
      </w:r>
    </w:p>
  </w:endnote>
  <w:endnote w:type="continuationSeparator" w:id="0">
    <w:p w14:paraId="449910DF" w14:textId="77777777" w:rsidR="009C65C1" w:rsidRDefault="009C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F027" w14:textId="77777777" w:rsidR="005F57F6" w:rsidRDefault="005F5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sdt>
        <w:sdtPr>
          <w:rPr>
            <w:rFonts w:ascii="Trebuchet MS" w:hAnsi="Trebuchet MS"/>
            <w:snapToGrid/>
            <w:color w:val="auto"/>
            <w:sz w:val="18"/>
            <w:szCs w:val="18"/>
          </w:rPr>
          <w:id w:val="1210154624"/>
          <w:docPartObj>
            <w:docPartGallery w:val="Page Numbers (Bottom of Page)"/>
            <w:docPartUnique/>
          </w:docPartObj>
        </w:sdtPr>
        <w:sdtEndPr>
          <w:rPr>
            <w:noProof/>
            <w:snapToGrid w:val="0"/>
            <w:color w:val="000000"/>
          </w:rPr>
        </w:sdtEndPr>
        <w:sdtContent>
          <w:p w14:paraId="5853C93C" w14:textId="7AD97E4F" w:rsidR="001A75B8" w:rsidRPr="005F57F6" w:rsidRDefault="005F57F6" w:rsidP="00BC6766">
            <w:pPr>
              <w:pStyle w:val="Footer"/>
              <w:pBdr>
                <w:top w:val="single" w:sz="4" w:space="4" w:color="auto"/>
              </w:pBdr>
              <w:tabs>
                <w:tab w:val="clear" w:pos="4320"/>
                <w:tab w:val="clear" w:pos="8640"/>
                <w:tab w:val="right" w:pos="9000"/>
              </w:tabs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5879D1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© 20</w:t>
            </w:r>
            <w:r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20</w:t>
            </w:r>
            <w:r w:rsidRPr="005879D1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 xml:space="preserve"> The United Church of Canada/</w:t>
            </w:r>
            <w:proofErr w:type="spellStart"/>
            <w:r w:rsidRPr="005879D1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L’Église</w:t>
            </w:r>
            <w:proofErr w:type="spellEnd"/>
            <w:r w:rsidRPr="005879D1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879D1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Unie</w:t>
            </w:r>
            <w:proofErr w:type="spellEnd"/>
            <w:r w:rsidRPr="005879D1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 xml:space="preserve"> du Canada. Licensed under Creative Commons Attribution Non-commercial Share Alike Licence. To view a copy of this licence, visit </w:t>
            </w:r>
            <w:hyperlink r:id="rId1" w:history="1">
              <w:r w:rsidRPr="005879D1">
                <w:rPr>
                  <w:rFonts w:ascii="Trebuchet MS" w:hAnsi="Trebuchet MS"/>
                  <w:snapToGrid/>
                  <w:color w:val="0000FF"/>
                  <w:sz w:val="18"/>
                  <w:szCs w:val="18"/>
                  <w:u w:val="single"/>
                </w:rPr>
                <w:t>http://creativecommons.org/licenses/by-nc-sa/2.5/ca</w:t>
              </w:r>
            </w:hyperlink>
            <w:r w:rsidRPr="005879D1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. Any copy must include this notice</w:t>
            </w:r>
            <w:r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1785149633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14:paraId="5B3AB5C0" w14:textId="77777777" w:rsidR="008C2445" w:rsidRPr="005F57F6" w:rsidRDefault="000A2A62" w:rsidP="000A2A62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9F29B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  <w:bookmarkStart w:id="0" w:name="_GoBack" w:displacedByCustomXml="next"/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EA3C" w14:textId="77777777" w:rsidR="009C65C1" w:rsidRDefault="009C65C1">
      <w:r>
        <w:separator/>
      </w:r>
    </w:p>
  </w:footnote>
  <w:footnote w:type="continuationSeparator" w:id="0">
    <w:p w14:paraId="56C9190F" w14:textId="77777777" w:rsidR="009C65C1" w:rsidRDefault="009C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51A1" w14:textId="77777777" w:rsidR="005F57F6" w:rsidRDefault="005F5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9472" w14:textId="0DB591E4" w:rsidR="00885175" w:rsidRPr="00C715F9" w:rsidRDefault="004F2321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The</w:t>
    </w:r>
    <w:r w:rsidR="00011745">
      <w:rPr>
        <w:rFonts w:ascii="Trebuchet MS" w:hAnsi="Trebuchet MS"/>
        <w:sz w:val="18"/>
        <w:szCs w:val="18"/>
      </w:rPr>
      <w:t xml:space="preserve"> Covenant of Reconciliation</w:t>
    </w:r>
    <w:r w:rsidR="009F29B2">
      <w:rPr>
        <w:rFonts w:ascii="Trebuchet MS" w:hAnsi="Trebuchet MS"/>
        <w:sz w:val="18"/>
        <w:szCs w:val="18"/>
      </w:rPr>
      <w:t xml:space="preserve">: </w:t>
    </w:r>
    <w:r w:rsidR="00607595">
      <w:rPr>
        <w:rFonts w:ascii="Trebuchet MS" w:hAnsi="Trebuchet MS"/>
        <w:sz w:val="18"/>
        <w:szCs w:val="18"/>
      </w:rPr>
      <w:t xml:space="preserve">Worship Service for the </w:t>
    </w:r>
    <w:r w:rsidR="00A7767E">
      <w:rPr>
        <w:rFonts w:ascii="Trebuchet MS" w:hAnsi="Trebuchet MS"/>
        <w:sz w:val="18"/>
        <w:szCs w:val="18"/>
      </w:rPr>
      <w:t>Indigenous Day of Prayer 2020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C7389A">
      <w:rPr>
        <w:rStyle w:val="PageNumber"/>
        <w:rFonts w:ascii="Trebuchet MS" w:hAnsi="Trebuchet MS"/>
        <w:bCs/>
        <w:iCs/>
        <w:noProof/>
        <w:sz w:val="18"/>
        <w:szCs w:val="18"/>
      </w:rPr>
      <w:t>6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B2D3" w14:textId="77777777" w:rsidR="005F57F6" w:rsidRDefault="005F5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CE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0C6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507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3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8B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89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2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A8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599F"/>
    <w:multiLevelType w:val="hybridMultilevel"/>
    <w:tmpl w:val="EBBA038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57150"/>
    <w:multiLevelType w:val="hybridMultilevel"/>
    <w:tmpl w:val="A39C4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F57F7"/>
    <w:multiLevelType w:val="hybridMultilevel"/>
    <w:tmpl w:val="1236F300"/>
    <w:lvl w:ilvl="0" w:tplc="F92A7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C5049"/>
    <w:multiLevelType w:val="hybridMultilevel"/>
    <w:tmpl w:val="942283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B6855"/>
    <w:multiLevelType w:val="hybridMultilevel"/>
    <w:tmpl w:val="9EA82E96"/>
    <w:lvl w:ilvl="0" w:tplc="2C8A31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6230EA"/>
    <w:multiLevelType w:val="hybridMultilevel"/>
    <w:tmpl w:val="E3AE44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375BA"/>
    <w:multiLevelType w:val="hybridMultilevel"/>
    <w:tmpl w:val="7E26DC40"/>
    <w:lvl w:ilvl="0" w:tplc="2ACC3B1E">
      <w:start w:val="1"/>
      <w:numFmt w:val="decimal"/>
      <w:lvlText w:val="%1."/>
      <w:lvlJc w:val="left"/>
      <w:pPr>
        <w:ind w:left="405" w:hanging="360"/>
      </w:pPr>
    </w:lvl>
    <w:lvl w:ilvl="1" w:tplc="10090019">
      <w:start w:val="1"/>
      <w:numFmt w:val="lowerLetter"/>
      <w:lvlText w:val="%2."/>
      <w:lvlJc w:val="left"/>
      <w:pPr>
        <w:ind w:left="1125" w:hanging="360"/>
      </w:pPr>
    </w:lvl>
    <w:lvl w:ilvl="2" w:tplc="1009001B">
      <w:start w:val="1"/>
      <w:numFmt w:val="lowerRoman"/>
      <w:lvlText w:val="%3."/>
      <w:lvlJc w:val="right"/>
      <w:pPr>
        <w:ind w:left="1845" w:hanging="180"/>
      </w:pPr>
    </w:lvl>
    <w:lvl w:ilvl="3" w:tplc="1009000F">
      <w:start w:val="1"/>
      <w:numFmt w:val="decimal"/>
      <w:lvlText w:val="%4."/>
      <w:lvlJc w:val="left"/>
      <w:pPr>
        <w:ind w:left="2565" w:hanging="360"/>
      </w:pPr>
    </w:lvl>
    <w:lvl w:ilvl="4" w:tplc="10090019">
      <w:start w:val="1"/>
      <w:numFmt w:val="lowerLetter"/>
      <w:lvlText w:val="%5."/>
      <w:lvlJc w:val="left"/>
      <w:pPr>
        <w:ind w:left="3285" w:hanging="360"/>
      </w:pPr>
    </w:lvl>
    <w:lvl w:ilvl="5" w:tplc="1009001B">
      <w:start w:val="1"/>
      <w:numFmt w:val="lowerRoman"/>
      <w:lvlText w:val="%6."/>
      <w:lvlJc w:val="right"/>
      <w:pPr>
        <w:ind w:left="4005" w:hanging="180"/>
      </w:pPr>
    </w:lvl>
    <w:lvl w:ilvl="6" w:tplc="1009000F">
      <w:start w:val="1"/>
      <w:numFmt w:val="decimal"/>
      <w:lvlText w:val="%7."/>
      <w:lvlJc w:val="left"/>
      <w:pPr>
        <w:ind w:left="4725" w:hanging="360"/>
      </w:pPr>
    </w:lvl>
    <w:lvl w:ilvl="7" w:tplc="10090019">
      <w:start w:val="1"/>
      <w:numFmt w:val="lowerLetter"/>
      <w:lvlText w:val="%8."/>
      <w:lvlJc w:val="left"/>
      <w:pPr>
        <w:ind w:left="5445" w:hanging="360"/>
      </w:pPr>
    </w:lvl>
    <w:lvl w:ilvl="8" w:tplc="1009001B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377F4C0D"/>
    <w:multiLevelType w:val="hybridMultilevel"/>
    <w:tmpl w:val="E3AE44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B3EAC"/>
    <w:multiLevelType w:val="hybridMultilevel"/>
    <w:tmpl w:val="9C307770"/>
    <w:lvl w:ilvl="0" w:tplc="E3002FF2">
      <w:numFmt w:val="bullet"/>
      <w:lvlText w:val="-"/>
      <w:lvlJc w:val="left"/>
      <w:pPr>
        <w:ind w:left="540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4520287C"/>
    <w:multiLevelType w:val="multilevel"/>
    <w:tmpl w:val="CB309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C93008"/>
    <w:multiLevelType w:val="hybridMultilevel"/>
    <w:tmpl w:val="DA4E7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5C1CC0"/>
    <w:multiLevelType w:val="multilevel"/>
    <w:tmpl w:val="466632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737C2"/>
    <w:multiLevelType w:val="hybridMultilevel"/>
    <w:tmpl w:val="11BE086E"/>
    <w:lvl w:ilvl="0" w:tplc="621E8A1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5B2"/>
    <w:multiLevelType w:val="hybridMultilevel"/>
    <w:tmpl w:val="E0665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"/>
  </w:num>
  <w:num w:numId="4">
    <w:abstractNumId w:val="37"/>
  </w:num>
  <w:num w:numId="5">
    <w:abstractNumId w:val="2"/>
  </w:num>
  <w:num w:numId="6">
    <w:abstractNumId w:val="42"/>
  </w:num>
  <w:num w:numId="7">
    <w:abstractNumId w:val="23"/>
  </w:num>
  <w:num w:numId="8">
    <w:abstractNumId w:val="44"/>
  </w:num>
  <w:num w:numId="9">
    <w:abstractNumId w:val="16"/>
  </w:num>
  <w:num w:numId="10">
    <w:abstractNumId w:val="20"/>
  </w:num>
  <w:num w:numId="11">
    <w:abstractNumId w:val="21"/>
  </w:num>
  <w:num w:numId="12">
    <w:abstractNumId w:val="19"/>
  </w:num>
  <w:num w:numId="13">
    <w:abstractNumId w:val="32"/>
  </w:num>
  <w:num w:numId="14">
    <w:abstractNumId w:val="15"/>
  </w:num>
  <w:num w:numId="15">
    <w:abstractNumId w:val="36"/>
  </w:num>
  <w:num w:numId="16">
    <w:abstractNumId w:val="26"/>
  </w:num>
  <w:num w:numId="17">
    <w:abstractNumId w:val="27"/>
  </w:num>
  <w:num w:numId="18">
    <w:abstractNumId w:val="40"/>
  </w:num>
  <w:num w:numId="19">
    <w:abstractNumId w:val="22"/>
  </w:num>
  <w:num w:numId="20">
    <w:abstractNumId w:val="25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0"/>
  </w:num>
  <w:num w:numId="33">
    <w:abstractNumId w:val="30"/>
  </w:num>
  <w:num w:numId="34">
    <w:abstractNumId w:val="41"/>
  </w:num>
  <w:num w:numId="35">
    <w:abstractNumId w:val="17"/>
  </w:num>
  <w:num w:numId="36">
    <w:abstractNumId w:val="11"/>
  </w:num>
  <w:num w:numId="37">
    <w:abstractNumId w:val="24"/>
  </w:num>
  <w:num w:numId="38">
    <w:abstractNumId w:val="29"/>
  </w:num>
  <w:num w:numId="39">
    <w:abstractNumId w:val="33"/>
  </w:num>
  <w:num w:numId="40">
    <w:abstractNumId w:val="10"/>
  </w:num>
  <w:num w:numId="41">
    <w:abstractNumId w:val="39"/>
  </w:num>
  <w:num w:numId="42">
    <w:abstractNumId w:val="3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033BA"/>
    <w:rsid w:val="00006F2A"/>
    <w:rsid w:val="00011745"/>
    <w:rsid w:val="00015F20"/>
    <w:rsid w:val="00021C97"/>
    <w:rsid w:val="0002558E"/>
    <w:rsid w:val="000275E6"/>
    <w:rsid w:val="00031277"/>
    <w:rsid w:val="000471D1"/>
    <w:rsid w:val="00053789"/>
    <w:rsid w:val="00064170"/>
    <w:rsid w:val="00072A82"/>
    <w:rsid w:val="00083EFD"/>
    <w:rsid w:val="00094727"/>
    <w:rsid w:val="00094C80"/>
    <w:rsid w:val="000966AD"/>
    <w:rsid w:val="000A2A62"/>
    <w:rsid w:val="000C5B05"/>
    <w:rsid w:val="000C7217"/>
    <w:rsid w:val="000C7705"/>
    <w:rsid w:val="000D40FA"/>
    <w:rsid w:val="000F0CF2"/>
    <w:rsid w:val="000F412D"/>
    <w:rsid w:val="001163E3"/>
    <w:rsid w:val="00117A91"/>
    <w:rsid w:val="001240FC"/>
    <w:rsid w:val="00125BF8"/>
    <w:rsid w:val="00134D61"/>
    <w:rsid w:val="0015224F"/>
    <w:rsid w:val="001540AA"/>
    <w:rsid w:val="0018496E"/>
    <w:rsid w:val="0018702B"/>
    <w:rsid w:val="001870B4"/>
    <w:rsid w:val="001A75B8"/>
    <w:rsid w:val="001C0B6B"/>
    <w:rsid w:val="001C3727"/>
    <w:rsid w:val="001E2162"/>
    <w:rsid w:val="001E55B7"/>
    <w:rsid w:val="001E75B8"/>
    <w:rsid w:val="00202163"/>
    <w:rsid w:val="00202EEA"/>
    <w:rsid w:val="00203111"/>
    <w:rsid w:val="002068CC"/>
    <w:rsid w:val="0020760F"/>
    <w:rsid w:val="00230AF8"/>
    <w:rsid w:val="002368DF"/>
    <w:rsid w:val="0024147C"/>
    <w:rsid w:val="002563AB"/>
    <w:rsid w:val="002566CC"/>
    <w:rsid w:val="0026186B"/>
    <w:rsid w:val="00262C90"/>
    <w:rsid w:val="002635AD"/>
    <w:rsid w:val="00264717"/>
    <w:rsid w:val="0027126C"/>
    <w:rsid w:val="0028309D"/>
    <w:rsid w:val="0028569E"/>
    <w:rsid w:val="00292379"/>
    <w:rsid w:val="0029551B"/>
    <w:rsid w:val="002A52E2"/>
    <w:rsid w:val="002C33C9"/>
    <w:rsid w:val="002C59BF"/>
    <w:rsid w:val="002D54EE"/>
    <w:rsid w:val="002E0556"/>
    <w:rsid w:val="002F0FD8"/>
    <w:rsid w:val="002F66CC"/>
    <w:rsid w:val="003019D5"/>
    <w:rsid w:val="00314E6D"/>
    <w:rsid w:val="00324176"/>
    <w:rsid w:val="0032676D"/>
    <w:rsid w:val="0033027E"/>
    <w:rsid w:val="00337D11"/>
    <w:rsid w:val="0034065A"/>
    <w:rsid w:val="00341A3D"/>
    <w:rsid w:val="0034451D"/>
    <w:rsid w:val="00345667"/>
    <w:rsid w:val="003508FC"/>
    <w:rsid w:val="00350DD8"/>
    <w:rsid w:val="0035159B"/>
    <w:rsid w:val="003548E0"/>
    <w:rsid w:val="00356FA8"/>
    <w:rsid w:val="00361ED9"/>
    <w:rsid w:val="00372B77"/>
    <w:rsid w:val="00381877"/>
    <w:rsid w:val="00392132"/>
    <w:rsid w:val="003941FD"/>
    <w:rsid w:val="003A4396"/>
    <w:rsid w:val="003B115A"/>
    <w:rsid w:val="003B26E3"/>
    <w:rsid w:val="003E5A20"/>
    <w:rsid w:val="003F0EAF"/>
    <w:rsid w:val="003F4D2D"/>
    <w:rsid w:val="004002C9"/>
    <w:rsid w:val="00415ED1"/>
    <w:rsid w:val="00417E68"/>
    <w:rsid w:val="0042045B"/>
    <w:rsid w:val="00424D99"/>
    <w:rsid w:val="0043055D"/>
    <w:rsid w:val="00454CD8"/>
    <w:rsid w:val="00460735"/>
    <w:rsid w:val="00465376"/>
    <w:rsid w:val="00480C0E"/>
    <w:rsid w:val="004C162B"/>
    <w:rsid w:val="004D7E80"/>
    <w:rsid w:val="004E31A6"/>
    <w:rsid w:val="004E51FF"/>
    <w:rsid w:val="004E7575"/>
    <w:rsid w:val="004F2321"/>
    <w:rsid w:val="00503B7E"/>
    <w:rsid w:val="0052496D"/>
    <w:rsid w:val="00524BDF"/>
    <w:rsid w:val="00531A2C"/>
    <w:rsid w:val="005370CE"/>
    <w:rsid w:val="005460FD"/>
    <w:rsid w:val="00547927"/>
    <w:rsid w:val="00556444"/>
    <w:rsid w:val="0056017F"/>
    <w:rsid w:val="00560E7C"/>
    <w:rsid w:val="00561121"/>
    <w:rsid w:val="0056430A"/>
    <w:rsid w:val="00567A3A"/>
    <w:rsid w:val="00572A31"/>
    <w:rsid w:val="00574436"/>
    <w:rsid w:val="00581276"/>
    <w:rsid w:val="00586EE0"/>
    <w:rsid w:val="005879D1"/>
    <w:rsid w:val="00593361"/>
    <w:rsid w:val="00594209"/>
    <w:rsid w:val="00595BCC"/>
    <w:rsid w:val="005A2B91"/>
    <w:rsid w:val="005B35BE"/>
    <w:rsid w:val="005F2A08"/>
    <w:rsid w:val="005F54CA"/>
    <w:rsid w:val="005F57F6"/>
    <w:rsid w:val="00605E68"/>
    <w:rsid w:val="00607595"/>
    <w:rsid w:val="0061758C"/>
    <w:rsid w:val="00622D88"/>
    <w:rsid w:val="0064624A"/>
    <w:rsid w:val="00660C7D"/>
    <w:rsid w:val="00663079"/>
    <w:rsid w:val="00663C49"/>
    <w:rsid w:val="00671FC6"/>
    <w:rsid w:val="006733CB"/>
    <w:rsid w:val="006774E5"/>
    <w:rsid w:val="0067783A"/>
    <w:rsid w:val="006807B5"/>
    <w:rsid w:val="006A1E9A"/>
    <w:rsid w:val="006B5317"/>
    <w:rsid w:val="006B5B3A"/>
    <w:rsid w:val="006C729A"/>
    <w:rsid w:val="006C75A4"/>
    <w:rsid w:val="006D3194"/>
    <w:rsid w:val="006D35B4"/>
    <w:rsid w:val="006E7538"/>
    <w:rsid w:val="0070335E"/>
    <w:rsid w:val="00703572"/>
    <w:rsid w:val="00703738"/>
    <w:rsid w:val="007077FB"/>
    <w:rsid w:val="0073103E"/>
    <w:rsid w:val="00742F59"/>
    <w:rsid w:val="00743433"/>
    <w:rsid w:val="00754FC9"/>
    <w:rsid w:val="0075622E"/>
    <w:rsid w:val="0076241F"/>
    <w:rsid w:val="007654C2"/>
    <w:rsid w:val="0077395C"/>
    <w:rsid w:val="00776BE7"/>
    <w:rsid w:val="00784946"/>
    <w:rsid w:val="007922ED"/>
    <w:rsid w:val="00795282"/>
    <w:rsid w:val="007A6C53"/>
    <w:rsid w:val="007B1107"/>
    <w:rsid w:val="007B353C"/>
    <w:rsid w:val="007B5411"/>
    <w:rsid w:val="007C3B6D"/>
    <w:rsid w:val="007C3C25"/>
    <w:rsid w:val="007C51E4"/>
    <w:rsid w:val="007D37CF"/>
    <w:rsid w:val="007E3FDE"/>
    <w:rsid w:val="007E432D"/>
    <w:rsid w:val="007E731E"/>
    <w:rsid w:val="00803D97"/>
    <w:rsid w:val="00810CE0"/>
    <w:rsid w:val="00812F8B"/>
    <w:rsid w:val="00824008"/>
    <w:rsid w:val="00846DBA"/>
    <w:rsid w:val="008564CE"/>
    <w:rsid w:val="008640E7"/>
    <w:rsid w:val="00864BD2"/>
    <w:rsid w:val="00871BE1"/>
    <w:rsid w:val="00877907"/>
    <w:rsid w:val="00885175"/>
    <w:rsid w:val="00890232"/>
    <w:rsid w:val="008916B3"/>
    <w:rsid w:val="008A718B"/>
    <w:rsid w:val="008C08EB"/>
    <w:rsid w:val="008C0D65"/>
    <w:rsid w:val="008C2445"/>
    <w:rsid w:val="008E7F9C"/>
    <w:rsid w:val="008F6D54"/>
    <w:rsid w:val="00901470"/>
    <w:rsid w:val="00903117"/>
    <w:rsid w:val="00905D11"/>
    <w:rsid w:val="009101AE"/>
    <w:rsid w:val="00912758"/>
    <w:rsid w:val="00925705"/>
    <w:rsid w:val="009354BE"/>
    <w:rsid w:val="009357EC"/>
    <w:rsid w:val="00945943"/>
    <w:rsid w:val="00946536"/>
    <w:rsid w:val="00955BB1"/>
    <w:rsid w:val="009843B1"/>
    <w:rsid w:val="0098743E"/>
    <w:rsid w:val="009879CE"/>
    <w:rsid w:val="00994ACE"/>
    <w:rsid w:val="009A0E42"/>
    <w:rsid w:val="009B017A"/>
    <w:rsid w:val="009B26EA"/>
    <w:rsid w:val="009B4AEF"/>
    <w:rsid w:val="009B5963"/>
    <w:rsid w:val="009B6E11"/>
    <w:rsid w:val="009B78CF"/>
    <w:rsid w:val="009C11DD"/>
    <w:rsid w:val="009C2E34"/>
    <w:rsid w:val="009C5B33"/>
    <w:rsid w:val="009C65C1"/>
    <w:rsid w:val="009D1CB6"/>
    <w:rsid w:val="009E22B4"/>
    <w:rsid w:val="009F1AF8"/>
    <w:rsid w:val="009F29B2"/>
    <w:rsid w:val="009F3EB8"/>
    <w:rsid w:val="00A01DFF"/>
    <w:rsid w:val="00A05699"/>
    <w:rsid w:val="00A0681B"/>
    <w:rsid w:val="00A06AF0"/>
    <w:rsid w:val="00A11C1D"/>
    <w:rsid w:val="00A176F7"/>
    <w:rsid w:val="00A23960"/>
    <w:rsid w:val="00A30DE0"/>
    <w:rsid w:val="00A31EE8"/>
    <w:rsid w:val="00A32B7F"/>
    <w:rsid w:val="00A35566"/>
    <w:rsid w:val="00A41FE4"/>
    <w:rsid w:val="00A66701"/>
    <w:rsid w:val="00A73971"/>
    <w:rsid w:val="00A7767E"/>
    <w:rsid w:val="00A83D2E"/>
    <w:rsid w:val="00A87221"/>
    <w:rsid w:val="00A9221D"/>
    <w:rsid w:val="00A94695"/>
    <w:rsid w:val="00AB0E2E"/>
    <w:rsid w:val="00AC2EAB"/>
    <w:rsid w:val="00AD600A"/>
    <w:rsid w:val="00AE49B3"/>
    <w:rsid w:val="00AE4F6D"/>
    <w:rsid w:val="00AF4EB1"/>
    <w:rsid w:val="00B17471"/>
    <w:rsid w:val="00B31A6B"/>
    <w:rsid w:val="00B3529E"/>
    <w:rsid w:val="00B42DEE"/>
    <w:rsid w:val="00B501E7"/>
    <w:rsid w:val="00B64B2F"/>
    <w:rsid w:val="00B66D79"/>
    <w:rsid w:val="00B80686"/>
    <w:rsid w:val="00B82C73"/>
    <w:rsid w:val="00B845A0"/>
    <w:rsid w:val="00B90497"/>
    <w:rsid w:val="00B940C7"/>
    <w:rsid w:val="00BA1F75"/>
    <w:rsid w:val="00BA2861"/>
    <w:rsid w:val="00BB20FA"/>
    <w:rsid w:val="00BC5189"/>
    <w:rsid w:val="00BC6766"/>
    <w:rsid w:val="00C4205C"/>
    <w:rsid w:val="00C645B9"/>
    <w:rsid w:val="00C715F9"/>
    <w:rsid w:val="00C7389A"/>
    <w:rsid w:val="00C8199B"/>
    <w:rsid w:val="00C846D4"/>
    <w:rsid w:val="00C86372"/>
    <w:rsid w:val="00C9170E"/>
    <w:rsid w:val="00C91A49"/>
    <w:rsid w:val="00CA473E"/>
    <w:rsid w:val="00CA47AD"/>
    <w:rsid w:val="00CB6DBB"/>
    <w:rsid w:val="00CD00B2"/>
    <w:rsid w:val="00CD57A0"/>
    <w:rsid w:val="00CD6678"/>
    <w:rsid w:val="00CF23DE"/>
    <w:rsid w:val="00CF6FD4"/>
    <w:rsid w:val="00CF7EA5"/>
    <w:rsid w:val="00D05F9B"/>
    <w:rsid w:val="00D10AC6"/>
    <w:rsid w:val="00D26EA3"/>
    <w:rsid w:val="00D424D7"/>
    <w:rsid w:val="00D447FC"/>
    <w:rsid w:val="00D53F92"/>
    <w:rsid w:val="00D5568B"/>
    <w:rsid w:val="00D71B54"/>
    <w:rsid w:val="00D8301E"/>
    <w:rsid w:val="00D97EAB"/>
    <w:rsid w:val="00DB28CC"/>
    <w:rsid w:val="00DB2AE4"/>
    <w:rsid w:val="00DB4A2E"/>
    <w:rsid w:val="00DB7418"/>
    <w:rsid w:val="00DD5C88"/>
    <w:rsid w:val="00DF6EFA"/>
    <w:rsid w:val="00E0080E"/>
    <w:rsid w:val="00E00DDF"/>
    <w:rsid w:val="00E017EC"/>
    <w:rsid w:val="00E06AAC"/>
    <w:rsid w:val="00E232A5"/>
    <w:rsid w:val="00E30EA0"/>
    <w:rsid w:val="00E848C9"/>
    <w:rsid w:val="00E85E23"/>
    <w:rsid w:val="00EA1729"/>
    <w:rsid w:val="00EA5176"/>
    <w:rsid w:val="00EB2D7B"/>
    <w:rsid w:val="00EB3884"/>
    <w:rsid w:val="00EC0315"/>
    <w:rsid w:val="00EC588F"/>
    <w:rsid w:val="00EE397B"/>
    <w:rsid w:val="00EE7DE6"/>
    <w:rsid w:val="00EF226B"/>
    <w:rsid w:val="00F0720C"/>
    <w:rsid w:val="00F30FF7"/>
    <w:rsid w:val="00F324F1"/>
    <w:rsid w:val="00F44638"/>
    <w:rsid w:val="00F465A8"/>
    <w:rsid w:val="00F514CA"/>
    <w:rsid w:val="00F64031"/>
    <w:rsid w:val="00F67A45"/>
    <w:rsid w:val="00F70078"/>
    <w:rsid w:val="00F724C8"/>
    <w:rsid w:val="00F8246A"/>
    <w:rsid w:val="00F92813"/>
    <w:rsid w:val="00F9477B"/>
    <w:rsid w:val="00F95B28"/>
    <w:rsid w:val="00FB62AD"/>
    <w:rsid w:val="00FE1492"/>
    <w:rsid w:val="00FF0966"/>
    <w:rsid w:val="00FF3FEB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0FB184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7EC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CD8"/>
    <w:pPr>
      <w:keepNext/>
      <w:spacing w:before="240" w:after="60"/>
      <w:outlineLvl w:val="1"/>
    </w:pPr>
    <w:rPr>
      <w:rFonts w:ascii="Trebuchet MS" w:hAnsi="Trebuchet MS"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qFormat/>
    <w:rsid w:val="00E017EC"/>
    <w:pPr>
      <w:spacing w:before="240" w:after="60"/>
      <w:outlineLvl w:val="2"/>
    </w:pPr>
    <w:rPr>
      <w:rFonts w:ascii="Trebuchet MS" w:hAnsi="Trebuchet MS"/>
      <w:b/>
      <w:sz w:val="20"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E017EC"/>
    <w:rPr>
      <w:rFonts w:ascii="Trebuchet MS" w:hAnsi="Trebuchet MS"/>
      <w:b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uiPriority w:val="20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67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7A45"/>
    <w:rPr>
      <w:rFonts w:ascii="Verdana" w:hAnsi="Verdana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4CD8"/>
    <w:rPr>
      <w:rFonts w:ascii="Trebuchet MS" w:hAnsi="Trebuchet MS" w:cs="Arial"/>
      <w:b/>
      <w:bCs/>
      <w:sz w:val="24"/>
      <w:szCs w:val="28"/>
      <w:u w:color="808080"/>
      <w:lang w:eastAsia="en-US"/>
    </w:rPr>
  </w:style>
  <w:style w:type="paragraph" w:customStyle="1" w:styleId="Bodycopyindent">
    <w:name w:val="Body copy indent"/>
    <w:rsid w:val="00F67A45"/>
    <w:rPr>
      <w:rFonts w:ascii="Arial" w:hAnsi="Arial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45"/>
    <w:pPr>
      <w:spacing w:after="0"/>
    </w:pPr>
    <w:rPr>
      <w:rFonts w:ascii="Times New Roman" w:hAnsi="Times New Roman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45"/>
    <w:rPr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67A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A4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BC6766"/>
    <w:rPr>
      <w:rFonts w:ascii="Arial" w:hAnsi="Arial" w:cs="Arial"/>
      <w:sz w:val="18"/>
      <w:szCs w:val="24"/>
      <w:lang w:eastAsia="en-US"/>
    </w:rPr>
  </w:style>
  <w:style w:type="paragraph" w:customStyle="1" w:styleId="Sub1">
    <w:name w:val="Sub 1"/>
    <w:rsid w:val="00581276"/>
    <w:rPr>
      <w:rFonts w:ascii="Arial" w:hAnsi="Arial"/>
      <w:b/>
      <w:noProof/>
      <w:lang w:eastAsia="ko-KR"/>
    </w:rPr>
  </w:style>
  <w:style w:type="paragraph" w:styleId="NoSpacing">
    <w:name w:val="No Spacing"/>
    <w:uiPriority w:val="1"/>
    <w:qFormat/>
    <w:rsid w:val="0058127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8779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D11"/>
    <w:pPr>
      <w:spacing w:after="240"/>
    </w:pPr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05D11"/>
    <w:rPr>
      <w:rFonts w:ascii="Verdana" w:hAnsi="Verdan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30A"/>
    <w:rPr>
      <w:color w:val="605E5C"/>
      <w:shd w:val="clear" w:color="auto" w:fill="E1DFDD"/>
    </w:rPr>
  </w:style>
  <w:style w:type="character" w:customStyle="1" w:styleId="tgc">
    <w:name w:val="_tgc"/>
    <w:basedOn w:val="DefaultParagraphFont"/>
    <w:rsid w:val="009879CE"/>
  </w:style>
  <w:style w:type="paragraph" w:styleId="FootnoteText">
    <w:name w:val="footnote text"/>
    <w:basedOn w:val="Normal"/>
    <w:link w:val="FootnoteTextChar"/>
    <w:uiPriority w:val="99"/>
    <w:semiHidden/>
    <w:unhideWhenUsed/>
    <w:rsid w:val="00B64B2F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B2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B2F"/>
    <w:rPr>
      <w:vertAlign w:val="superscript"/>
    </w:rPr>
  </w:style>
  <w:style w:type="character" w:customStyle="1" w:styleId="text">
    <w:name w:val="text"/>
    <w:basedOn w:val="DefaultParagraphFont"/>
    <w:rsid w:val="00B64B2F"/>
  </w:style>
  <w:style w:type="paragraph" w:styleId="Quote">
    <w:name w:val="Quote"/>
    <w:basedOn w:val="Normal"/>
    <w:next w:val="Normal"/>
    <w:link w:val="QuoteChar"/>
    <w:uiPriority w:val="29"/>
    <w:qFormat/>
    <w:rsid w:val="00B64B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B2F"/>
    <w:rPr>
      <w:rFonts w:ascii="Calibri" w:hAnsi="Calibri"/>
      <w:i/>
      <w:iCs/>
      <w:color w:val="404040" w:themeColor="text1" w:themeTint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ted-church.ca/social-action/justice-initiatives/truth-and-reconciliation-commission" TargetMode="External"/><Relationship Id="rId18" Type="http://schemas.openxmlformats.org/officeDocument/2006/relationships/hyperlink" Target="https://www.united-church.ca/social-action/justice-initiatives/justice-and-reconciliation-fun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kegedonce.com/" TargetMode="External"/><Relationship Id="rId17" Type="http://schemas.openxmlformats.org/officeDocument/2006/relationships/hyperlink" Target="https://www.united-church.ca/social-action/justice-initiatives/un-declaration-rights-indigenous-peopl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ewsinteractives.cbc.ca/longform-single/beyond-94?&amp;cta=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ted-church.ca/worship-theme/indigenou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nctr.ca/assets/reports/Calls_to_Action_English2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ted-church.ca/social-action/justice-initiatives/truth-and-reconciliation-commissio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6E5C-9D0B-437B-8A86-1A6F3AF51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4517-5EC9-4492-9870-4D5872D228F1}">
  <ds:schemaRefs>
    <ds:schemaRef ds:uri="http://purl.org/dc/terms/"/>
    <ds:schemaRef ds:uri="http://purl.org/dc/elements/1.1/"/>
    <ds:schemaRef ds:uri="8148b2e9-164b-4ec2-9776-317de4911b72"/>
    <ds:schemaRef ds:uri="http://purl.org/dc/dcmitype/"/>
    <ds:schemaRef ds:uri="http://schemas.microsoft.com/office/2006/documentManagement/types"/>
    <ds:schemaRef ds:uri="536dd800-218d-4c11-b62b-9d4145123a7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ECFE1B-709B-41B2-B818-63C1C818D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52AD9-B0A4-41B4-AEF7-F262CC45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Covenant of Reconciliation | 2020 Indigenous Day of Prayer</vt:lpstr>
    </vt:vector>
  </TitlesOfParts>
  <Company>The United Church of Canada</Company>
  <LinksUpToDate>false</LinksUpToDate>
  <CharactersWithSpaces>14738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Covenant of Reconciliation | 2020 Indigenous Day of Prayer</dc:title>
  <dc:subject>A worship service written by United Church of Canada military chaplains.</dc:subject>
  <dc:creator>The United Church of Canada</dc:creator>
  <cp:keywords>litany, liturgy, worship, aboriginal, indigenous, sunday, worship, prayer, reconcilitation, TRC, truth, commission, 94 calls</cp:keywords>
  <dc:description/>
  <cp:lastModifiedBy>Kutchukian, Claudia</cp:lastModifiedBy>
  <cp:revision>3</cp:revision>
  <cp:lastPrinted>2005-06-08T14:05:00Z</cp:lastPrinted>
  <dcterms:created xsi:type="dcterms:W3CDTF">2020-06-17T22:12:00Z</dcterms:created>
  <dcterms:modified xsi:type="dcterms:W3CDTF">2020-06-17T22:13:00Z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